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908E" w14:textId="77777777" w:rsidR="000E1D1E" w:rsidRPr="00BC3D1A" w:rsidRDefault="000E1D1E" w:rsidP="00523981">
      <w:pPr>
        <w:pStyle w:val="Heading1"/>
        <w:numPr>
          <w:ilvl w:val="0"/>
          <w:numId w:val="0"/>
        </w:numPr>
      </w:pPr>
      <w:bookmarkStart w:id="0" w:name="_Toc492282238"/>
      <w:bookmarkStart w:id="1" w:name="_Toc493220213"/>
      <w:bookmarkStart w:id="2" w:name="_Toc6"/>
      <w:r w:rsidRPr="00BC3D1A">
        <w:t>TENANT SELECTION AND ASSIGNMENT PLAN</w:t>
      </w:r>
      <w:bookmarkEnd w:id="0"/>
      <w:bookmarkEnd w:id="1"/>
      <w:r w:rsidRPr="00BC3D1A">
        <w:t xml:space="preserve"> </w:t>
      </w:r>
      <w:bookmarkEnd w:id="2"/>
    </w:p>
    <w:p w14:paraId="26FF56D4" w14:textId="77777777" w:rsidR="000E1D1E" w:rsidRPr="00824B50" w:rsidRDefault="000E1D1E" w:rsidP="000E1D1E">
      <w:pPr>
        <w:pStyle w:val="Body"/>
        <w:spacing w:after="77" w:line="259" w:lineRule="auto"/>
        <w:ind w:left="361" w:firstLine="0"/>
      </w:pPr>
      <w:r w:rsidRPr="00824B50">
        <w:rPr>
          <w:b/>
          <w:bCs/>
          <w:color w:val="9B6B39"/>
          <w:u w:color="9B6B39"/>
        </w:rPr>
        <w:t xml:space="preserve"> </w:t>
      </w:r>
    </w:p>
    <w:p w14:paraId="2CB2C22F" w14:textId="77777777" w:rsidR="000E1D1E" w:rsidRPr="00824B50" w:rsidRDefault="000E1D1E" w:rsidP="000E1D1E">
      <w:pPr>
        <w:pStyle w:val="Heading3"/>
        <w:numPr>
          <w:ilvl w:val="2"/>
          <w:numId w:val="14"/>
        </w:numPr>
        <w:ind w:left="360" w:hanging="360"/>
        <w:rPr>
          <w:color w:val="0070C0"/>
        </w:rPr>
      </w:pPr>
      <w:bookmarkStart w:id="3" w:name="_Toc493220214"/>
      <w:bookmarkStart w:id="4" w:name="_Toc7"/>
      <w:r w:rsidRPr="00172110">
        <w:rPr>
          <w:rStyle w:val="Heading2Char"/>
        </w:rPr>
        <w:t>Qualifying for Admission to Federal Public Housing</w:t>
      </w:r>
      <w:bookmarkEnd w:id="3"/>
      <w:r w:rsidRPr="00824B50">
        <w:rPr>
          <w:color w:val="0070C0"/>
        </w:rPr>
        <w:t xml:space="preserve"> </w:t>
      </w:r>
      <w:bookmarkEnd w:id="4"/>
    </w:p>
    <w:p w14:paraId="60D03D45" w14:textId="77777777" w:rsidR="000E1D1E" w:rsidRDefault="000E1D1E" w:rsidP="000E1D1E">
      <w:pPr>
        <w:pStyle w:val="Body"/>
        <w:ind w:left="361" w:right="14" w:firstLine="0"/>
      </w:pPr>
      <w:r>
        <w:t>The policy of SHA is to admit only applicants who meet the following criteri</w:t>
      </w:r>
      <w:bookmarkStart w:id="5" w:name="_GoBack"/>
      <w:bookmarkEnd w:id="5"/>
      <w:r>
        <w:t xml:space="preserve">a: </w:t>
      </w:r>
    </w:p>
    <w:p w14:paraId="2FCB62C0" w14:textId="77777777" w:rsidR="000E1D1E" w:rsidRDefault="000E1D1E" w:rsidP="000E1D1E">
      <w:pPr>
        <w:pStyle w:val="Body"/>
        <w:spacing w:after="73" w:line="259" w:lineRule="auto"/>
        <w:ind w:left="720" w:firstLine="0"/>
      </w:pPr>
      <w:r>
        <w:t xml:space="preserve"> </w:t>
      </w:r>
    </w:p>
    <w:p w14:paraId="28981BB2" w14:textId="77777777" w:rsidR="000E1D1E" w:rsidRDefault="000E1D1E" w:rsidP="000E1D1E">
      <w:pPr>
        <w:pStyle w:val="Body"/>
        <w:numPr>
          <w:ilvl w:val="0"/>
          <w:numId w:val="2"/>
        </w:numPr>
        <w:ind w:right="14"/>
      </w:pPr>
      <w:r>
        <w:t xml:space="preserve">Is a household. </w:t>
      </w:r>
    </w:p>
    <w:p w14:paraId="6E6B3B20" w14:textId="77777777" w:rsidR="000E1D1E" w:rsidRDefault="000E1D1E" w:rsidP="000E1D1E">
      <w:pPr>
        <w:pStyle w:val="Body"/>
        <w:spacing w:after="72" w:line="259" w:lineRule="auto"/>
        <w:ind w:left="721" w:firstLine="0"/>
      </w:pPr>
      <w:r>
        <w:t xml:space="preserve"> </w:t>
      </w:r>
    </w:p>
    <w:p w14:paraId="22C8350F" w14:textId="77777777" w:rsidR="000E1D1E" w:rsidRDefault="000E1D1E" w:rsidP="000E1D1E">
      <w:pPr>
        <w:pStyle w:val="Body"/>
        <w:numPr>
          <w:ilvl w:val="0"/>
          <w:numId w:val="2"/>
        </w:numPr>
        <w:ind w:right="14"/>
      </w:pPr>
      <w:r>
        <w:t xml:space="preserve">At least one household member must be a U.S. citizen or have eligible immigration status as required by HUD. </w:t>
      </w:r>
    </w:p>
    <w:p w14:paraId="75A852CB" w14:textId="77777777" w:rsidR="000E1D1E" w:rsidRDefault="000E1D1E" w:rsidP="000E1D1E">
      <w:pPr>
        <w:pStyle w:val="Body"/>
        <w:spacing w:after="72" w:line="259" w:lineRule="auto"/>
        <w:ind w:left="721" w:firstLine="0"/>
      </w:pPr>
      <w:r>
        <w:t xml:space="preserve"> </w:t>
      </w:r>
    </w:p>
    <w:p w14:paraId="557D277C" w14:textId="77777777" w:rsidR="000E1D1E" w:rsidRDefault="000E1D1E" w:rsidP="000E1D1E">
      <w:pPr>
        <w:pStyle w:val="Body"/>
        <w:numPr>
          <w:ilvl w:val="0"/>
          <w:numId w:val="2"/>
        </w:numPr>
        <w:ind w:right="14"/>
      </w:pPr>
      <w:r>
        <w:t xml:space="preserve">Must provide or authorize SHA to obtain documentation of Social Security numbers for all household members, or HUD issued Alternative Identification Numbers for household members who do not have Social Security numbers. </w:t>
      </w:r>
    </w:p>
    <w:p w14:paraId="3D60B60F" w14:textId="77777777" w:rsidR="000E1D1E" w:rsidRDefault="000E1D1E" w:rsidP="000E1D1E">
      <w:pPr>
        <w:pStyle w:val="Body"/>
        <w:spacing w:after="75" w:line="259" w:lineRule="auto"/>
        <w:ind w:left="721" w:firstLine="0"/>
      </w:pPr>
      <w:r>
        <w:t xml:space="preserve"> </w:t>
      </w:r>
    </w:p>
    <w:p w14:paraId="42353A83" w14:textId="77777777" w:rsidR="000E1D1E" w:rsidRDefault="000E1D1E" w:rsidP="000E1D1E">
      <w:pPr>
        <w:pStyle w:val="Body"/>
        <w:numPr>
          <w:ilvl w:val="0"/>
          <w:numId w:val="2"/>
        </w:numPr>
        <w:ind w:right="14"/>
      </w:pPr>
      <w:r>
        <w:t xml:space="preserve">Meet SHA’s screening criteria, including completing a SHA-approved pre-occupancy orientation session as required. </w:t>
      </w:r>
    </w:p>
    <w:p w14:paraId="0F127DFF" w14:textId="77777777" w:rsidR="000E1D1E" w:rsidRDefault="000E1D1E" w:rsidP="000E1D1E">
      <w:pPr>
        <w:pStyle w:val="Body"/>
        <w:spacing w:after="75" w:line="259" w:lineRule="auto"/>
        <w:ind w:left="721" w:firstLine="0"/>
      </w:pPr>
      <w:r>
        <w:t xml:space="preserve"> </w:t>
      </w:r>
    </w:p>
    <w:p w14:paraId="53786146" w14:textId="77777777" w:rsidR="000E1D1E" w:rsidRDefault="000E1D1E" w:rsidP="000E1D1E">
      <w:pPr>
        <w:pStyle w:val="Body"/>
        <w:numPr>
          <w:ilvl w:val="0"/>
          <w:numId w:val="2"/>
        </w:numPr>
        <w:ind w:right="14"/>
      </w:pPr>
      <w:r>
        <w:t>Applicants who own real</w:t>
      </w:r>
      <w:r>
        <w:rPr>
          <w:lang w:val="es-ES_tradnl"/>
        </w:rPr>
        <w:t xml:space="preserve"> estate</w:t>
      </w:r>
      <w:r>
        <w:t xml:space="preserve"> property in which s/he can legally reside are not qualified unless: </w:t>
      </w:r>
    </w:p>
    <w:p w14:paraId="4C3898C4" w14:textId="77777777" w:rsidR="000E1D1E" w:rsidRDefault="000E1D1E" w:rsidP="000E1D1E">
      <w:pPr>
        <w:pStyle w:val="Body"/>
        <w:spacing w:after="75" w:line="259" w:lineRule="auto"/>
        <w:ind w:left="1" w:firstLine="0"/>
      </w:pPr>
      <w:r>
        <w:t xml:space="preserve"> </w:t>
      </w:r>
    </w:p>
    <w:p w14:paraId="324964FB" w14:textId="77777777" w:rsidR="000E1D1E" w:rsidRDefault="000E1D1E" w:rsidP="000E1D1E">
      <w:pPr>
        <w:pStyle w:val="Body"/>
        <w:numPr>
          <w:ilvl w:val="1"/>
          <w:numId w:val="2"/>
        </w:numPr>
        <w:spacing w:line="240" w:lineRule="auto"/>
        <w:ind w:right="14"/>
      </w:pPr>
      <w:r>
        <w:t xml:space="preserve">A household member or members are unable to reside in the property because of domestic violence; or </w:t>
      </w:r>
    </w:p>
    <w:p w14:paraId="44B3B97D" w14:textId="77777777" w:rsidR="000E1D1E" w:rsidRDefault="000E1D1E" w:rsidP="000E1D1E">
      <w:pPr>
        <w:pStyle w:val="Body"/>
        <w:numPr>
          <w:ilvl w:val="1"/>
          <w:numId w:val="2"/>
        </w:numPr>
        <w:spacing w:line="240" w:lineRule="auto"/>
        <w:ind w:right="14"/>
      </w:pPr>
      <w:r>
        <w:t xml:space="preserve">The applicant is making a good faith effort to sell the property. </w:t>
      </w:r>
    </w:p>
    <w:p w14:paraId="3DDFD51D" w14:textId="77777777" w:rsidR="000E1D1E" w:rsidRDefault="000E1D1E" w:rsidP="000E1D1E">
      <w:pPr>
        <w:pStyle w:val="Body"/>
        <w:numPr>
          <w:ilvl w:val="1"/>
          <w:numId w:val="2"/>
        </w:numPr>
        <w:spacing w:line="240" w:lineRule="auto"/>
        <w:ind w:right="14"/>
      </w:pPr>
      <w:r>
        <w:t xml:space="preserve">The property is owned in a country where there is verifiable evidence that the household would face retribution or repression were they to return to the country where the property is owned.  </w:t>
      </w:r>
    </w:p>
    <w:p w14:paraId="4EFF982B" w14:textId="77777777" w:rsidR="000E1D1E" w:rsidRDefault="000E1D1E" w:rsidP="000E1D1E">
      <w:pPr>
        <w:pStyle w:val="Body"/>
        <w:spacing w:after="75" w:line="259" w:lineRule="auto"/>
        <w:ind w:left="2" w:firstLine="0"/>
      </w:pPr>
      <w:r>
        <w:t xml:space="preserve"> </w:t>
      </w:r>
    </w:p>
    <w:p w14:paraId="3E7D9345" w14:textId="77777777" w:rsidR="000E1D1E" w:rsidRDefault="000E1D1E" w:rsidP="000E1D1E">
      <w:pPr>
        <w:pStyle w:val="Body"/>
        <w:numPr>
          <w:ilvl w:val="0"/>
          <w:numId w:val="2"/>
        </w:numPr>
        <w:ind w:right="14"/>
      </w:pPr>
      <w:r>
        <w:t xml:space="preserve">Unless up-to-date on a payback agreement, applicants cannot owe any money to SHA, other Public Housing Authority or owner of state or federally assisted housing. If the applicant cannot enter into a payback agreement, the debt must be paid in full.  </w:t>
      </w:r>
    </w:p>
    <w:p w14:paraId="72879C40" w14:textId="77777777" w:rsidR="000E1D1E" w:rsidRDefault="000E1D1E" w:rsidP="000E1D1E">
      <w:pPr>
        <w:pStyle w:val="Body"/>
        <w:spacing w:after="75" w:line="259" w:lineRule="auto"/>
        <w:ind w:left="722" w:firstLine="0"/>
      </w:pPr>
      <w:r>
        <w:t xml:space="preserve"> </w:t>
      </w:r>
    </w:p>
    <w:p w14:paraId="57822973" w14:textId="77777777" w:rsidR="000E1D1E" w:rsidRDefault="000E1D1E" w:rsidP="000E1D1E">
      <w:pPr>
        <w:pStyle w:val="Body"/>
        <w:numPr>
          <w:ilvl w:val="0"/>
          <w:numId w:val="2"/>
        </w:numPr>
        <w:ind w:right="14"/>
      </w:pPr>
      <w:r>
        <w:t xml:space="preserve">Applicants must be able to obtain utility service applicable to the particular site, and if requested, provide evidence of service. Service must be in the name of the head of household, co-head, or spouse of the head of household. </w:t>
      </w:r>
    </w:p>
    <w:p w14:paraId="377D17B0" w14:textId="77777777" w:rsidR="000E1D1E" w:rsidRDefault="000E1D1E" w:rsidP="000E1D1E">
      <w:pPr>
        <w:pStyle w:val="Body"/>
        <w:spacing w:after="72" w:line="259" w:lineRule="auto"/>
        <w:ind w:left="722" w:firstLine="0"/>
      </w:pPr>
      <w:r>
        <w:t xml:space="preserve"> </w:t>
      </w:r>
    </w:p>
    <w:p w14:paraId="55029EE4" w14:textId="77777777" w:rsidR="000E1D1E" w:rsidRDefault="000E1D1E" w:rsidP="000E1D1E">
      <w:pPr>
        <w:pStyle w:val="Body"/>
        <w:numPr>
          <w:ilvl w:val="0"/>
          <w:numId w:val="2"/>
        </w:numPr>
        <w:ind w:right="14"/>
      </w:pPr>
      <w:r>
        <w:t xml:space="preserve">Applicant has income that does not exceed HUD’s established income limits or SHA’s asset limits for program eligibility.  </w:t>
      </w:r>
    </w:p>
    <w:p w14:paraId="60967681" w14:textId="77777777" w:rsidR="000E1D1E" w:rsidRPr="00FC46ED" w:rsidRDefault="000E1D1E" w:rsidP="000E1D1E">
      <w:pPr>
        <w:pStyle w:val="Body"/>
        <w:spacing w:line="259" w:lineRule="auto"/>
        <w:ind w:left="2" w:firstLine="0"/>
        <w:rPr>
          <w:color w:val="0070C0"/>
        </w:rPr>
      </w:pPr>
      <w:r>
        <w:t xml:space="preserve">  </w:t>
      </w:r>
      <w:r w:rsidRPr="00FC46ED">
        <w:rPr>
          <w:color w:val="0070C0"/>
        </w:rPr>
        <w:t xml:space="preserve"> </w:t>
      </w:r>
    </w:p>
    <w:p w14:paraId="074D1F5D" w14:textId="77777777" w:rsidR="000E1D1E" w:rsidRPr="00824B50" w:rsidRDefault="000E1D1E" w:rsidP="000E1D1E">
      <w:pPr>
        <w:pStyle w:val="Heading3"/>
        <w:numPr>
          <w:ilvl w:val="2"/>
          <w:numId w:val="14"/>
        </w:numPr>
        <w:ind w:left="360" w:hanging="360"/>
        <w:rPr>
          <w:color w:val="0070C0"/>
        </w:rPr>
      </w:pPr>
      <w:bookmarkStart w:id="6" w:name="_Toc493220215"/>
      <w:bookmarkStart w:id="7" w:name="_Toc8"/>
      <w:r w:rsidRPr="00172110">
        <w:rPr>
          <w:rStyle w:val="Heading2Char"/>
        </w:rPr>
        <w:lastRenderedPageBreak/>
        <w:t>Screening Applicants for Admission</w:t>
      </w:r>
      <w:bookmarkEnd w:id="6"/>
      <w:r w:rsidRPr="00824B50">
        <w:rPr>
          <w:color w:val="0070C0"/>
        </w:rPr>
        <w:t xml:space="preserve"> </w:t>
      </w:r>
      <w:bookmarkEnd w:id="7"/>
    </w:p>
    <w:p w14:paraId="34B8E6DD" w14:textId="77777777" w:rsidR="000E1D1E" w:rsidRDefault="000E1D1E" w:rsidP="000E1D1E">
      <w:pPr>
        <w:pStyle w:val="Body"/>
        <w:spacing w:after="74" w:line="259" w:lineRule="auto"/>
        <w:ind w:left="720" w:firstLine="0"/>
      </w:pPr>
      <w:r>
        <w:t xml:space="preserve"> </w:t>
      </w:r>
    </w:p>
    <w:p w14:paraId="347D68FA" w14:textId="77777777" w:rsidR="000E1D1E" w:rsidRDefault="000E1D1E" w:rsidP="000E1D1E">
      <w:pPr>
        <w:pStyle w:val="Body"/>
        <w:numPr>
          <w:ilvl w:val="0"/>
          <w:numId w:val="4"/>
        </w:numPr>
        <w:ind w:right="14"/>
      </w:pPr>
      <w:r>
        <w:t xml:space="preserve">All applicants will be screened in accordance with this ACOP.  </w:t>
      </w:r>
    </w:p>
    <w:p w14:paraId="4A311D9B" w14:textId="77777777" w:rsidR="000E1D1E" w:rsidRDefault="000E1D1E" w:rsidP="000E1D1E">
      <w:pPr>
        <w:pStyle w:val="Body"/>
        <w:spacing w:after="72" w:line="259" w:lineRule="auto"/>
        <w:ind w:left="721" w:firstLine="0"/>
      </w:pPr>
      <w:r>
        <w:t xml:space="preserve"> </w:t>
      </w:r>
    </w:p>
    <w:p w14:paraId="59499488" w14:textId="77777777" w:rsidR="000E1D1E" w:rsidRDefault="000E1D1E" w:rsidP="000E1D1E">
      <w:pPr>
        <w:pStyle w:val="Body"/>
        <w:numPr>
          <w:ilvl w:val="0"/>
          <w:numId w:val="4"/>
        </w:numPr>
        <w:ind w:right="14"/>
      </w:pPr>
      <w:r>
        <w:t xml:space="preserve">SHA typically relies on third party verifications to determine an applicant’s ability to comply with the terms of the SHA’s lease. </w:t>
      </w:r>
    </w:p>
    <w:p w14:paraId="76D3FB59" w14:textId="77777777" w:rsidR="000E1D1E" w:rsidRDefault="000E1D1E" w:rsidP="000E1D1E">
      <w:pPr>
        <w:pStyle w:val="Body"/>
        <w:spacing w:after="72" w:line="259" w:lineRule="auto"/>
        <w:ind w:left="721" w:firstLine="0"/>
      </w:pPr>
      <w:r>
        <w:t xml:space="preserve"> </w:t>
      </w:r>
    </w:p>
    <w:p w14:paraId="3D5E6C49" w14:textId="77777777" w:rsidR="000E1D1E" w:rsidRDefault="000E1D1E" w:rsidP="000E1D1E">
      <w:pPr>
        <w:pStyle w:val="Body"/>
        <w:numPr>
          <w:ilvl w:val="0"/>
          <w:numId w:val="4"/>
        </w:numPr>
        <w:ind w:right="14"/>
      </w:pPr>
      <w:r>
        <w:t xml:space="preserve">The lease is the basis for screening of applicants under this policy.  To confirm an applicant’s eligibility and in accordance with SHA’s tenant selection procedures, SHA reviews the past five (5) years of housing history.  Eligibility hinges on an applicant’s ability to show that she/he can comply with the terms of SHA’s lease as follows: </w:t>
      </w:r>
    </w:p>
    <w:p w14:paraId="6A6CF62C" w14:textId="77777777" w:rsidR="000E1D1E" w:rsidRDefault="000E1D1E" w:rsidP="000E1D1E">
      <w:pPr>
        <w:pStyle w:val="Body"/>
        <w:spacing w:after="75" w:line="259" w:lineRule="auto"/>
        <w:ind w:left="1" w:firstLine="0"/>
      </w:pPr>
      <w:r>
        <w:t xml:space="preserve"> </w:t>
      </w:r>
    </w:p>
    <w:p w14:paraId="712CE507" w14:textId="77777777" w:rsidR="000E1D1E" w:rsidRDefault="000E1D1E" w:rsidP="000E1D1E">
      <w:pPr>
        <w:pStyle w:val="Body"/>
        <w:numPr>
          <w:ilvl w:val="1"/>
          <w:numId w:val="4"/>
        </w:numPr>
        <w:ind w:right="14"/>
      </w:pPr>
      <w:r>
        <w:t xml:space="preserve">To pay rent and other charges, such as utility bills, in a consistently timely manner; </w:t>
      </w:r>
    </w:p>
    <w:p w14:paraId="625B1EB9" w14:textId="77777777" w:rsidR="000E1D1E" w:rsidRDefault="000E1D1E" w:rsidP="000E1D1E">
      <w:pPr>
        <w:pStyle w:val="Body"/>
        <w:spacing w:after="74" w:line="259" w:lineRule="auto"/>
        <w:ind w:left="1081" w:firstLine="0"/>
      </w:pPr>
      <w:r>
        <w:t xml:space="preserve"> </w:t>
      </w:r>
    </w:p>
    <w:p w14:paraId="5CB68FAC" w14:textId="77777777" w:rsidR="000E1D1E" w:rsidRDefault="000E1D1E" w:rsidP="000E1D1E">
      <w:pPr>
        <w:pStyle w:val="Body"/>
        <w:numPr>
          <w:ilvl w:val="1"/>
          <w:numId w:val="4"/>
        </w:numPr>
        <w:ind w:right="14"/>
      </w:pPr>
      <w:r>
        <w:t xml:space="preserve">To care for and avoid damaging the apartment and common areas; </w:t>
      </w:r>
    </w:p>
    <w:p w14:paraId="62B2ABF9" w14:textId="77777777" w:rsidR="000E1D1E" w:rsidRDefault="000E1D1E" w:rsidP="000E1D1E">
      <w:pPr>
        <w:pStyle w:val="Body"/>
        <w:spacing w:after="72" w:line="259" w:lineRule="auto"/>
        <w:ind w:left="1081" w:firstLine="0"/>
      </w:pPr>
      <w:r>
        <w:t xml:space="preserve"> </w:t>
      </w:r>
    </w:p>
    <w:p w14:paraId="7B7C5E46" w14:textId="77777777" w:rsidR="000E1D1E" w:rsidRDefault="000E1D1E" w:rsidP="000E1D1E">
      <w:pPr>
        <w:pStyle w:val="Body"/>
        <w:numPr>
          <w:ilvl w:val="1"/>
          <w:numId w:val="4"/>
        </w:numPr>
        <w:ind w:right="14"/>
      </w:pPr>
      <w:r>
        <w:t xml:space="preserve">To use facilities and equipment in a reasonable way; </w:t>
      </w:r>
    </w:p>
    <w:p w14:paraId="6D399611" w14:textId="77777777" w:rsidR="000E1D1E" w:rsidRDefault="000E1D1E" w:rsidP="000E1D1E">
      <w:pPr>
        <w:pStyle w:val="Body"/>
        <w:spacing w:after="75" w:line="259" w:lineRule="auto"/>
        <w:ind w:left="1081" w:firstLine="0"/>
      </w:pPr>
      <w:r>
        <w:t xml:space="preserve"> </w:t>
      </w:r>
    </w:p>
    <w:p w14:paraId="553F0715" w14:textId="77777777" w:rsidR="000E1D1E" w:rsidRDefault="000E1D1E" w:rsidP="000E1D1E">
      <w:pPr>
        <w:pStyle w:val="Body"/>
        <w:numPr>
          <w:ilvl w:val="1"/>
          <w:numId w:val="4"/>
        </w:numPr>
        <w:ind w:right="14"/>
      </w:pPr>
      <w:r>
        <w:t xml:space="preserve">To create no health, or safety hazards, and to report maintenance needs in a timely manner; </w:t>
      </w:r>
    </w:p>
    <w:p w14:paraId="6DFF82AC" w14:textId="77777777" w:rsidR="000E1D1E" w:rsidRDefault="000E1D1E" w:rsidP="000E1D1E">
      <w:pPr>
        <w:pStyle w:val="Body"/>
        <w:spacing w:after="72" w:line="259" w:lineRule="auto"/>
        <w:ind w:left="1082" w:firstLine="0"/>
      </w:pPr>
      <w:r>
        <w:t xml:space="preserve"> </w:t>
      </w:r>
    </w:p>
    <w:p w14:paraId="7E44FCB6" w14:textId="77777777" w:rsidR="000E1D1E" w:rsidRDefault="000E1D1E" w:rsidP="000E1D1E">
      <w:pPr>
        <w:pStyle w:val="Body"/>
        <w:numPr>
          <w:ilvl w:val="1"/>
          <w:numId w:val="4"/>
        </w:numPr>
        <w:ind w:right="14"/>
      </w:pPr>
      <w:r>
        <w:t xml:space="preserve">Not to interfere with the rights and peaceful enjoyment of others, and to avoid damaging the property of others; </w:t>
      </w:r>
    </w:p>
    <w:p w14:paraId="379FD89D" w14:textId="77777777" w:rsidR="000E1D1E" w:rsidRDefault="000E1D1E" w:rsidP="000E1D1E">
      <w:pPr>
        <w:pStyle w:val="Body"/>
        <w:spacing w:after="72" w:line="259" w:lineRule="auto"/>
        <w:ind w:left="1082" w:firstLine="0"/>
      </w:pPr>
      <w:r>
        <w:t xml:space="preserve"> </w:t>
      </w:r>
    </w:p>
    <w:p w14:paraId="0A45DAAD" w14:textId="77777777" w:rsidR="000E1D1E" w:rsidRDefault="000E1D1E" w:rsidP="000E1D1E">
      <w:pPr>
        <w:pStyle w:val="Body"/>
        <w:numPr>
          <w:ilvl w:val="1"/>
          <w:numId w:val="4"/>
        </w:numPr>
        <w:ind w:right="14"/>
      </w:pPr>
      <w:r>
        <w:t xml:space="preserve">Not to engage in criminal activity that threatens the health, safety or right to peaceful enjoyment of the premises by other households or staff; </w:t>
      </w:r>
    </w:p>
    <w:p w14:paraId="34E2D7F2" w14:textId="77777777" w:rsidR="000E1D1E" w:rsidRDefault="000E1D1E" w:rsidP="000E1D1E">
      <w:pPr>
        <w:pStyle w:val="Body"/>
        <w:spacing w:after="72" w:line="259" w:lineRule="auto"/>
        <w:ind w:left="1082" w:firstLine="0"/>
      </w:pPr>
      <w:r>
        <w:t xml:space="preserve"> </w:t>
      </w:r>
    </w:p>
    <w:p w14:paraId="7D83221F" w14:textId="77777777" w:rsidR="000E1D1E" w:rsidRDefault="000E1D1E" w:rsidP="000E1D1E">
      <w:pPr>
        <w:pStyle w:val="Body"/>
        <w:numPr>
          <w:ilvl w:val="1"/>
          <w:numId w:val="4"/>
        </w:numPr>
        <w:ind w:right="14"/>
      </w:pPr>
      <w:r>
        <w:t xml:space="preserve">Not to engage in drug-related criminal activity on or off the premises; and </w:t>
      </w:r>
    </w:p>
    <w:p w14:paraId="2AC0FCD8" w14:textId="77777777" w:rsidR="000E1D1E" w:rsidRDefault="000E1D1E" w:rsidP="000E1D1E">
      <w:pPr>
        <w:pStyle w:val="Body"/>
        <w:spacing w:after="74" w:line="259" w:lineRule="auto"/>
        <w:ind w:left="1082" w:firstLine="0"/>
      </w:pPr>
      <w:r>
        <w:t xml:space="preserve"> </w:t>
      </w:r>
    </w:p>
    <w:p w14:paraId="48B0AE6E" w14:textId="77777777" w:rsidR="000E1D1E" w:rsidRDefault="000E1D1E" w:rsidP="000E1D1E">
      <w:pPr>
        <w:pStyle w:val="Body"/>
        <w:numPr>
          <w:ilvl w:val="1"/>
          <w:numId w:val="4"/>
        </w:numPr>
        <w:ind w:right="14"/>
      </w:pPr>
      <w:r>
        <w:t xml:space="preserve">To comply with necessary and reasonable rules and program requirements. </w:t>
      </w:r>
    </w:p>
    <w:p w14:paraId="3D208222" w14:textId="77777777" w:rsidR="000E1D1E" w:rsidRDefault="000E1D1E" w:rsidP="000E1D1E">
      <w:pPr>
        <w:pStyle w:val="Body"/>
        <w:spacing w:after="75" w:line="259" w:lineRule="auto"/>
        <w:ind w:left="2" w:firstLine="0"/>
      </w:pPr>
      <w:r>
        <w:t xml:space="preserve"> </w:t>
      </w:r>
    </w:p>
    <w:p w14:paraId="232D39D4" w14:textId="77777777" w:rsidR="000E1D1E" w:rsidRDefault="000E1D1E" w:rsidP="000E1D1E">
      <w:pPr>
        <w:pStyle w:val="Body"/>
        <w:numPr>
          <w:ilvl w:val="0"/>
          <w:numId w:val="4"/>
        </w:numPr>
        <w:ind w:right="14"/>
      </w:pPr>
      <w:r>
        <w:t xml:space="preserve">Applicants whose housing situations make it difficult for SHA to determine whether or not the applicants are able and willing to comply with lease terms have to demonstrate the ability and willingness to comply with lease terms with or without a reasonable accommodation. SHA considers alternative means of demonstrating the ability and willingness to comply with the lease terms such as: </w:t>
      </w:r>
    </w:p>
    <w:p w14:paraId="19104DF0" w14:textId="77777777" w:rsidR="000E1D1E" w:rsidRDefault="000E1D1E" w:rsidP="000E1D1E">
      <w:pPr>
        <w:pStyle w:val="Body"/>
        <w:spacing w:after="72" w:line="259" w:lineRule="auto"/>
        <w:ind w:left="2" w:firstLine="0"/>
      </w:pPr>
      <w:r>
        <w:t xml:space="preserve"> </w:t>
      </w:r>
    </w:p>
    <w:p w14:paraId="218AB473" w14:textId="77777777" w:rsidR="000E1D1E" w:rsidRDefault="000E1D1E" w:rsidP="000E1D1E">
      <w:pPr>
        <w:pStyle w:val="Body"/>
        <w:numPr>
          <w:ilvl w:val="1"/>
          <w:numId w:val="4"/>
        </w:numPr>
        <w:ind w:right="14"/>
      </w:pPr>
      <w:r>
        <w:t xml:space="preserve">Proven ability to make regular, recurring payments; </w:t>
      </w:r>
    </w:p>
    <w:p w14:paraId="61396575" w14:textId="77777777" w:rsidR="000E1D1E" w:rsidRDefault="000E1D1E" w:rsidP="000E1D1E">
      <w:pPr>
        <w:pStyle w:val="Body"/>
        <w:spacing w:after="74" w:line="259" w:lineRule="auto"/>
        <w:ind w:left="1082" w:firstLine="0"/>
      </w:pPr>
      <w:r>
        <w:t xml:space="preserve"> </w:t>
      </w:r>
    </w:p>
    <w:p w14:paraId="71F636DB" w14:textId="77777777" w:rsidR="000E1D1E" w:rsidRDefault="000E1D1E" w:rsidP="000E1D1E">
      <w:pPr>
        <w:pStyle w:val="Body"/>
        <w:numPr>
          <w:ilvl w:val="1"/>
          <w:numId w:val="4"/>
        </w:numPr>
        <w:ind w:right="14"/>
      </w:pPr>
      <w:r>
        <w:t xml:space="preserve">Proven ability to comply with rules similar to lease requirements; or </w:t>
      </w:r>
    </w:p>
    <w:p w14:paraId="0DA36B58" w14:textId="77777777" w:rsidR="000E1D1E" w:rsidRDefault="000E1D1E" w:rsidP="000E1D1E">
      <w:pPr>
        <w:pStyle w:val="Body"/>
        <w:spacing w:after="33" w:line="259" w:lineRule="auto"/>
        <w:ind w:left="1082" w:firstLine="0"/>
      </w:pPr>
      <w:r>
        <w:lastRenderedPageBreak/>
        <w:t xml:space="preserve"> </w:t>
      </w:r>
    </w:p>
    <w:p w14:paraId="5159C524" w14:textId="77777777" w:rsidR="000E1D1E" w:rsidRDefault="000E1D1E" w:rsidP="000E1D1E">
      <w:pPr>
        <w:pStyle w:val="Body"/>
        <w:numPr>
          <w:ilvl w:val="1"/>
          <w:numId w:val="4"/>
        </w:numPr>
        <w:ind w:right="14"/>
      </w:pPr>
      <w:r>
        <w:t xml:space="preserve">Other reasonable evidence of the ability and willingness to comply with a lease.  </w:t>
      </w:r>
    </w:p>
    <w:p w14:paraId="7BECDC6D" w14:textId="77777777" w:rsidR="000E1D1E" w:rsidRDefault="000E1D1E" w:rsidP="000E1D1E">
      <w:pPr>
        <w:pStyle w:val="Body"/>
        <w:spacing w:after="0" w:line="259" w:lineRule="auto"/>
        <w:ind w:left="2" w:firstLine="0"/>
      </w:pPr>
      <w:r>
        <w:t xml:space="preserve"> </w:t>
      </w:r>
    </w:p>
    <w:p w14:paraId="48D14672" w14:textId="77777777" w:rsidR="000E1D1E" w:rsidRDefault="000E1D1E" w:rsidP="000E1D1E">
      <w:pPr>
        <w:pStyle w:val="Body"/>
        <w:numPr>
          <w:ilvl w:val="0"/>
          <w:numId w:val="4"/>
        </w:numPr>
        <w:ind w:right="14"/>
      </w:pPr>
      <w:r>
        <w:t xml:space="preserve">Applicants must be able to demonstrate the ability and willingness to comply with the terms of SHA’s lease, either alone or with assistance, at the time of admission.  Availability of assistance in complying with the lease is subject to verification by SHA. </w:t>
      </w:r>
    </w:p>
    <w:p w14:paraId="1F885F34" w14:textId="77777777" w:rsidR="000E1D1E" w:rsidRDefault="000E1D1E" w:rsidP="000E1D1E">
      <w:pPr>
        <w:pStyle w:val="Body"/>
        <w:spacing w:after="72" w:line="259" w:lineRule="auto"/>
        <w:ind w:left="1" w:firstLine="0"/>
      </w:pPr>
      <w:r>
        <w:t xml:space="preserve"> </w:t>
      </w:r>
    </w:p>
    <w:p w14:paraId="4DB914EC" w14:textId="77777777" w:rsidR="000E1D1E" w:rsidRDefault="000E1D1E" w:rsidP="000E1D1E">
      <w:pPr>
        <w:pStyle w:val="Body"/>
        <w:numPr>
          <w:ilvl w:val="0"/>
          <w:numId w:val="4"/>
        </w:numPr>
        <w:ind w:right="14"/>
      </w:pPr>
      <w:r>
        <w:t xml:space="preserve">If an applicant or a member of his/her household owes money to SHA, other Public Housing Authority or owner of state or federally assisted housing, the applicant is rejected, unless s/he is current on a payback agreement.  If the applicant owes money to SHA or another Public Housing Authority, and there is no payback agreement in place, then the debt must be paid in full prior to determination of final eligibility. Failure to make full payment will result in a finding of ineligibility. </w:t>
      </w:r>
    </w:p>
    <w:p w14:paraId="50648311" w14:textId="77777777" w:rsidR="000E1D1E" w:rsidRDefault="000E1D1E" w:rsidP="000E1D1E">
      <w:pPr>
        <w:pStyle w:val="Body"/>
        <w:spacing w:after="72" w:line="259" w:lineRule="auto"/>
        <w:ind w:left="720" w:firstLine="0"/>
      </w:pPr>
      <w:r>
        <w:t xml:space="preserve"> </w:t>
      </w:r>
    </w:p>
    <w:p w14:paraId="3B04FB24" w14:textId="77777777" w:rsidR="000E1D1E" w:rsidRDefault="000E1D1E" w:rsidP="000E1D1E">
      <w:pPr>
        <w:pStyle w:val="Body"/>
        <w:numPr>
          <w:ilvl w:val="0"/>
          <w:numId w:val="4"/>
        </w:numPr>
        <w:ind w:right="14"/>
      </w:pPr>
      <w:r>
        <w:t xml:space="preserve">SHA will reject an applicant if any household member has been evicted from any state or federally assisted housing for drug related criminal activity in the past five (5) years. However, SHA may admit the applicant if SHA determines that: </w:t>
      </w:r>
    </w:p>
    <w:p w14:paraId="4923775C" w14:textId="77777777" w:rsidR="000E1D1E" w:rsidRDefault="000E1D1E" w:rsidP="000E1D1E">
      <w:pPr>
        <w:pStyle w:val="Body"/>
        <w:spacing w:after="75" w:line="259" w:lineRule="auto"/>
        <w:ind w:left="721" w:firstLine="0"/>
      </w:pPr>
      <w:r>
        <w:t xml:space="preserve"> </w:t>
      </w:r>
    </w:p>
    <w:p w14:paraId="70A6D1BF" w14:textId="77777777" w:rsidR="000E1D1E" w:rsidRDefault="000E1D1E" w:rsidP="000E1D1E">
      <w:pPr>
        <w:pStyle w:val="Body"/>
        <w:numPr>
          <w:ilvl w:val="1"/>
          <w:numId w:val="4"/>
        </w:numPr>
        <w:ind w:right="14"/>
      </w:pPr>
      <w:r>
        <w:t xml:space="preserve">The applicant can provide documentation that the household member that was evicted has successfully completed a supervised drug rehabilitation program; or  </w:t>
      </w:r>
    </w:p>
    <w:p w14:paraId="4AC9779C" w14:textId="77777777" w:rsidR="000E1D1E" w:rsidRDefault="000E1D1E" w:rsidP="000E1D1E">
      <w:pPr>
        <w:pStyle w:val="Body"/>
        <w:spacing w:after="75" w:line="259" w:lineRule="auto"/>
        <w:ind w:left="1081" w:firstLine="0"/>
      </w:pPr>
      <w:r>
        <w:t xml:space="preserve"> </w:t>
      </w:r>
    </w:p>
    <w:p w14:paraId="2DFE72D1" w14:textId="77777777" w:rsidR="000E1D1E" w:rsidRDefault="000E1D1E" w:rsidP="000E1D1E">
      <w:pPr>
        <w:pStyle w:val="Body"/>
        <w:numPr>
          <w:ilvl w:val="1"/>
          <w:numId w:val="4"/>
        </w:numPr>
        <w:ind w:right="14"/>
      </w:pPr>
      <w:r>
        <w:t xml:space="preserve">The household member that was evicted has died, is imprisoned or is in some other way permanently incapacitated and physically unable to enter SHA property; or </w:t>
      </w:r>
    </w:p>
    <w:p w14:paraId="158778EC" w14:textId="77777777" w:rsidR="000E1D1E" w:rsidRDefault="000E1D1E" w:rsidP="000E1D1E">
      <w:pPr>
        <w:pStyle w:val="Body"/>
        <w:spacing w:after="72" w:line="259" w:lineRule="auto"/>
        <w:ind w:left="1081" w:firstLine="0"/>
      </w:pPr>
      <w:r>
        <w:t xml:space="preserve"> </w:t>
      </w:r>
    </w:p>
    <w:p w14:paraId="0936A3AB" w14:textId="77777777" w:rsidR="000E1D1E" w:rsidRDefault="000E1D1E" w:rsidP="000E1D1E">
      <w:pPr>
        <w:pStyle w:val="Body"/>
        <w:numPr>
          <w:ilvl w:val="1"/>
          <w:numId w:val="4"/>
        </w:numPr>
        <w:ind w:right="14"/>
      </w:pPr>
      <w:r>
        <w:t>The applicant’s household will not include the household member that was evicted and agrees not to allow that member on the property.</w:t>
      </w:r>
    </w:p>
    <w:p w14:paraId="103197DD" w14:textId="77777777" w:rsidR="000E1D1E" w:rsidRDefault="000E1D1E" w:rsidP="000E1D1E">
      <w:pPr>
        <w:pStyle w:val="Body"/>
        <w:spacing w:after="72" w:line="259" w:lineRule="auto"/>
        <w:ind w:left="721" w:firstLine="0"/>
      </w:pPr>
      <w:r>
        <w:t xml:space="preserve"> </w:t>
      </w:r>
    </w:p>
    <w:p w14:paraId="599BAA5D" w14:textId="77777777" w:rsidR="000E1D1E" w:rsidRDefault="000E1D1E" w:rsidP="000E1D1E">
      <w:pPr>
        <w:pStyle w:val="Body"/>
        <w:numPr>
          <w:ilvl w:val="0"/>
          <w:numId w:val="4"/>
        </w:numPr>
        <w:ind w:right="14"/>
      </w:pPr>
      <w:r>
        <w:t xml:space="preserve">SHA will reject applicants if SHA determines that: </w:t>
      </w:r>
    </w:p>
    <w:p w14:paraId="43E38AA6" w14:textId="77777777" w:rsidR="000E1D1E" w:rsidRDefault="000E1D1E" w:rsidP="000E1D1E">
      <w:pPr>
        <w:pStyle w:val="Body"/>
        <w:spacing w:after="75" w:line="259" w:lineRule="auto"/>
        <w:ind w:left="721" w:firstLine="0"/>
      </w:pPr>
      <w:r>
        <w:t xml:space="preserve"> </w:t>
      </w:r>
    </w:p>
    <w:p w14:paraId="0B4AEC7B" w14:textId="77777777" w:rsidR="000E1D1E" w:rsidRDefault="000E1D1E" w:rsidP="000E1D1E">
      <w:pPr>
        <w:pStyle w:val="Body"/>
        <w:numPr>
          <w:ilvl w:val="1"/>
          <w:numId w:val="4"/>
        </w:numPr>
        <w:ind w:right="14"/>
      </w:pPr>
      <w:r>
        <w:t xml:space="preserve">Any household member was convicted of manufacture or production of methamphetamine on the premises of any federally assisted housing; or </w:t>
      </w:r>
    </w:p>
    <w:p w14:paraId="545EECEB" w14:textId="77777777" w:rsidR="000E1D1E" w:rsidRDefault="000E1D1E" w:rsidP="000E1D1E">
      <w:pPr>
        <w:pStyle w:val="Body"/>
        <w:spacing w:after="75" w:line="259" w:lineRule="auto"/>
        <w:ind w:left="1081" w:firstLine="0"/>
      </w:pPr>
      <w:r>
        <w:t xml:space="preserve"> </w:t>
      </w:r>
    </w:p>
    <w:p w14:paraId="58B3E317" w14:textId="77777777" w:rsidR="000E1D1E" w:rsidRDefault="000E1D1E" w:rsidP="000E1D1E">
      <w:pPr>
        <w:pStyle w:val="Body"/>
        <w:numPr>
          <w:ilvl w:val="1"/>
          <w:numId w:val="4"/>
        </w:numPr>
        <w:ind w:right="14"/>
      </w:pPr>
      <w:r>
        <w:t xml:space="preserve">Any household member is subject to a lifetime registration requirement under a State sex offender registration program. </w:t>
      </w:r>
    </w:p>
    <w:p w14:paraId="081BBC88" w14:textId="77777777" w:rsidR="000E1D1E" w:rsidRDefault="000E1D1E" w:rsidP="000E1D1E">
      <w:pPr>
        <w:pStyle w:val="Body"/>
        <w:spacing w:after="74" w:line="259" w:lineRule="auto"/>
        <w:ind w:left="722" w:firstLine="0"/>
      </w:pPr>
      <w:r>
        <w:t xml:space="preserve"> </w:t>
      </w:r>
    </w:p>
    <w:p w14:paraId="2B1C5259" w14:textId="77777777" w:rsidR="000E1D1E" w:rsidRPr="005A1D44" w:rsidRDefault="000E1D1E" w:rsidP="000E1D1E">
      <w:pPr>
        <w:pStyle w:val="ListParagraph"/>
        <w:numPr>
          <w:ilvl w:val="0"/>
          <w:numId w:val="5"/>
        </w:numPr>
        <w:ind w:right="14"/>
        <w:rPr>
          <w:vanish/>
        </w:rPr>
      </w:pPr>
    </w:p>
    <w:p w14:paraId="788FE8DC" w14:textId="77777777" w:rsidR="000E1D1E" w:rsidRPr="005A1D44" w:rsidRDefault="000E1D1E" w:rsidP="000E1D1E">
      <w:pPr>
        <w:pStyle w:val="ListParagraph"/>
        <w:numPr>
          <w:ilvl w:val="0"/>
          <w:numId w:val="5"/>
        </w:numPr>
        <w:ind w:right="14"/>
        <w:rPr>
          <w:vanish/>
        </w:rPr>
      </w:pPr>
    </w:p>
    <w:p w14:paraId="43E53988" w14:textId="77777777" w:rsidR="000E1D1E" w:rsidRPr="005A1D44" w:rsidRDefault="000E1D1E" w:rsidP="000E1D1E">
      <w:pPr>
        <w:pStyle w:val="ListParagraph"/>
        <w:numPr>
          <w:ilvl w:val="0"/>
          <w:numId w:val="5"/>
        </w:numPr>
        <w:ind w:right="14"/>
        <w:rPr>
          <w:vanish/>
        </w:rPr>
      </w:pPr>
    </w:p>
    <w:p w14:paraId="4BDCE8C1" w14:textId="77777777" w:rsidR="000E1D1E" w:rsidRPr="005A1D44" w:rsidRDefault="000E1D1E" w:rsidP="000E1D1E">
      <w:pPr>
        <w:pStyle w:val="ListParagraph"/>
        <w:numPr>
          <w:ilvl w:val="0"/>
          <w:numId w:val="5"/>
        </w:numPr>
        <w:ind w:right="14"/>
        <w:rPr>
          <w:vanish/>
        </w:rPr>
      </w:pPr>
    </w:p>
    <w:p w14:paraId="74D9FF7D" w14:textId="77777777" w:rsidR="000E1D1E" w:rsidRPr="005A1D44" w:rsidRDefault="000E1D1E" w:rsidP="000E1D1E">
      <w:pPr>
        <w:pStyle w:val="ListParagraph"/>
        <w:numPr>
          <w:ilvl w:val="0"/>
          <w:numId w:val="5"/>
        </w:numPr>
        <w:ind w:right="14"/>
        <w:rPr>
          <w:vanish/>
        </w:rPr>
      </w:pPr>
    </w:p>
    <w:p w14:paraId="6A2B5445" w14:textId="77777777" w:rsidR="000E1D1E" w:rsidRPr="005A1D44" w:rsidRDefault="000E1D1E" w:rsidP="000E1D1E">
      <w:pPr>
        <w:pStyle w:val="ListParagraph"/>
        <w:numPr>
          <w:ilvl w:val="0"/>
          <w:numId w:val="5"/>
        </w:numPr>
        <w:ind w:right="14"/>
        <w:rPr>
          <w:vanish/>
        </w:rPr>
      </w:pPr>
    </w:p>
    <w:p w14:paraId="1B4CD0A2" w14:textId="77777777" w:rsidR="000E1D1E" w:rsidRPr="005A1D44" w:rsidRDefault="000E1D1E" w:rsidP="000E1D1E">
      <w:pPr>
        <w:pStyle w:val="ListParagraph"/>
        <w:numPr>
          <w:ilvl w:val="0"/>
          <w:numId w:val="5"/>
        </w:numPr>
        <w:ind w:right="14"/>
        <w:rPr>
          <w:vanish/>
        </w:rPr>
      </w:pPr>
    </w:p>
    <w:p w14:paraId="6CEC8A1A" w14:textId="77777777" w:rsidR="000E1D1E" w:rsidRPr="005A1D44" w:rsidRDefault="000E1D1E" w:rsidP="000E1D1E">
      <w:pPr>
        <w:pStyle w:val="ListParagraph"/>
        <w:numPr>
          <w:ilvl w:val="0"/>
          <w:numId w:val="5"/>
        </w:numPr>
        <w:ind w:right="14"/>
        <w:rPr>
          <w:vanish/>
        </w:rPr>
      </w:pPr>
    </w:p>
    <w:p w14:paraId="497AEA93" w14:textId="77777777" w:rsidR="000E1D1E" w:rsidRDefault="000E1D1E" w:rsidP="000E1D1E">
      <w:pPr>
        <w:pStyle w:val="Body"/>
        <w:numPr>
          <w:ilvl w:val="0"/>
          <w:numId w:val="5"/>
        </w:numPr>
        <w:ind w:right="14"/>
      </w:pPr>
      <w:r>
        <w:t xml:space="preserve">SHA may reject an applicant if SHA determines that: </w:t>
      </w:r>
    </w:p>
    <w:p w14:paraId="0B85EF3C" w14:textId="77777777" w:rsidR="000E1D1E" w:rsidRDefault="000E1D1E" w:rsidP="000E1D1E">
      <w:pPr>
        <w:pStyle w:val="Body"/>
        <w:spacing w:after="75" w:line="259" w:lineRule="auto"/>
        <w:ind w:left="2" w:firstLine="0"/>
      </w:pPr>
      <w:r>
        <w:t xml:space="preserve"> </w:t>
      </w:r>
    </w:p>
    <w:p w14:paraId="2C377E81" w14:textId="77777777" w:rsidR="000E1D1E" w:rsidRDefault="000E1D1E" w:rsidP="000E1D1E">
      <w:pPr>
        <w:pStyle w:val="Body"/>
        <w:numPr>
          <w:ilvl w:val="1"/>
          <w:numId w:val="4"/>
        </w:numPr>
        <w:spacing w:line="240" w:lineRule="auto"/>
        <w:ind w:right="14"/>
      </w:pPr>
      <w:r>
        <w:t xml:space="preserve">Any member of the household is currently engaging in illegal use of a drug; or </w:t>
      </w:r>
    </w:p>
    <w:p w14:paraId="67FCED0F" w14:textId="77777777" w:rsidR="000E1D1E" w:rsidRDefault="000E1D1E" w:rsidP="000E1D1E">
      <w:pPr>
        <w:pStyle w:val="Body"/>
        <w:spacing w:line="240" w:lineRule="auto"/>
        <w:ind w:left="1075" w:right="14" w:firstLine="0"/>
      </w:pPr>
    </w:p>
    <w:p w14:paraId="6D1F3C40" w14:textId="77777777" w:rsidR="000E1D1E" w:rsidRDefault="000E1D1E" w:rsidP="000E1D1E">
      <w:pPr>
        <w:pStyle w:val="Body"/>
        <w:numPr>
          <w:ilvl w:val="1"/>
          <w:numId w:val="4"/>
        </w:numPr>
        <w:spacing w:line="240" w:lineRule="auto"/>
        <w:ind w:right="14"/>
      </w:pPr>
      <w:r>
        <w:lastRenderedPageBreak/>
        <w:t>SHA has reasonable cause to believe that a household’s illegal use or patter of illegal use of a drug, may threaten the health, safety, or right to peaceful enjoyment of the premises by other households; or</w:t>
      </w:r>
    </w:p>
    <w:p w14:paraId="6257615A" w14:textId="77777777" w:rsidR="000E1D1E" w:rsidRDefault="000E1D1E" w:rsidP="000E1D1E">
      <w:pPr>
        <w:pStyle w:val="Body"/>
        <w:spacing w:after="72" w:line="240" w:lineRule="auto"/>
        <w:ind w:left="1082" w:firstLine="0"/>
      </w:pPr>
      <w:r>
        <w:t xml:space="preserve">  </w:t>
      </w:r>
    </w:p>
    <w:p w14:paraId="4D3EAE82" w14:textId="77777777" w:rsidR="000E1D1E" w:rsidRDefault="000E1D1E" w:rsidP="000E1D1E">
      <w:pPr>
        <w:pStyle w:val="Body"/>
        <w:numPr>
          <w:ilvl w:val="1"/>
          <w:numId w:val="4"/>
        </w:numPr>
        <w:spacing w:line="240" w:lineRule="auto"/>
        <w:ind w:right="14"/>
      </w:pPr>
      <w:r>
        <w:t xml:space="preserve">Any member of the household’s abuse or pattern of abuse of alcohol may threaten the health, safety, or right to peaceful enjoyment of the premises by other households; or  </w:t>
      </w:r>
    </w:p>
    <w:p w14:paraId="78B991E2" w14:textId="77777777" w:rsidR="000E1D1E" w:rsidRDefault="000E1D1E" w:rsidP="000E1D1E">
      <w:pPr>
        <w:pStyle w:val="Body"/>
        <w:spacing w:after="0" w:line="240" w:lineRule="auto"/>
        <w:ind w:left="1083" w:firstLine="0"/>
      </w:pPr>
      <w:r>
        <w:t xml:space="preserve"> </w:t>
      </w:r>
    </w:p>
    <w:p w14:paraId="021E7115" w14:textId="77777777" w:rsidR="000E1D1E" w:rsidRDefault="000E1D1E" w:rsidP="000E1D1E">
      <w:pPr>
        <w:pStyle w:val="Body"/>
        <w:numPr>
          <w:ilvl w:val="1"/>
          <w:numId w:val="4"/>
        </w:numPr>
        <w:spacing w:line="240" w:lineRule="auto"/>
        <w:ind w:right="14"/>
      </w:pPr>
      <w:r>
        <w:t xml:space="preserve">Any member of the household is fleeing to avoid prosecution, or custody or confinement after conviction, for a felony crime; or </w:t>
      </w:r>
    </w:p>
    <w:p w14:paraId="64E4EE58" w14:textId="77777777" w:rsidR="000E1D1E" w:rsidRDefault="000E1D1E" w:rsidP="000E1D1E">
      <w:pPr>
        <w:pStyle w:val="Body"/>
        <w:spacing w:after="75" w:line="259" w:lineRule="auto"/>
        <w:ind w:left="1081" w:firstLine="0"/>
      </w:pPr>
      <w:r>
        <w:t xml:space="preserve"> </w:t>
      </w:r>
    </w:p>
    <w:p w14:paraId="3D989D42" w14:textId="77777777" w:rsidR="000E1D1E" w:rsidRDefault="000E1D1E" w:rsidP="000E1D1E">
      <w:pPr>
        <w:pStyle w:val="Body"/>
        <w:numPr>
          <w:ilvl w:val="1"/>
          <w:numId w:val="4"/>
        </w:numPr>
        <w:ind w:right="14"/>
      </w:pPr>
      <w:r>
        <w:t xml:space="preserve">Any household member has a criminal history of violence against persons or properties, or serious drug related offense. Criminal incidents may include but are not limited to:  </w:t>
      </w:r>
    </w:p>
    <w:p w14:paraId="22D5BE0D" w14:textId="77777777" w:rsidR="000E1D1E" w:rsidRDefault="000E1D1E" w:rsidP="000E1D1E">
      <w:pPr>
        <w:pStyle w:val="Body"/>
        <w:spacing w:after="87" w:line="259" w:lineRule="auto"/>
        <w:ind w:left="1080" w:firstLine="0"/>
      </w:pPr>
      <w:r>
        <w:t xml:space="preserve"> </w:t>
      </w:r>
    </w:p>
    <w:p w14:paraId="7CE8C0BA" w14:textId="77777777" w:rsidR="000E1D1E" w:rsidRDefault="000E1D1E" w:rsidP="000E1D1E">
      <w:pPr>
        <w:pStyle w:val="Body"/>
        <w:numPr>
          <w:ilvl w:val="2"/>
          <w:numId w:val="7"/>
        </w:numPr>
        <w:ind w:right="14"/>
      </w:pPr>
      <w:r>
        <w:t xml:space="preserve">Homicide or murder, arson, armed robbery, drug trafficking, drug distribution, drug manufacture, domestic violence, weapons offenses, criminal sexual assault, home invasion, child molestation and other crimes against children. </w:t>
      </w:r>
    </w:p>
    <w:p w14:paraId="08368EC5" w14:textId="77777777" w:rsidR="000E1D1E" w:rsidRDefault="000E1D1E" w:rsidP="000E1D1E">
      <w:pPr>
        <w:pStyle w:val="Body"/>
        <w:spacing w:after="32" w:line="259" w:lineRule="auto"/>
        <w:ind w:left="361" w:firstLine="0"/>
      </w:pPr>
      <w:r>
        <w:t xml:space="preserve"> </w:t>
      </w:r>
    </w:p>
    <w:p w14:paraId="300FBDF6" w14:textId="77777777" w:rsidR="000E1D1E" w:rsidRDefault="000E1D1E" w:rsidP="000E1D1E">
      <w:pPr>
        <w:pStyle w:val="Body"/>
        <w:numPr>
          <w:ilvl w:val="1"/>
          <w:numId w:val="4"/>
        </w:numPr>
        <w:ind w:right="14"/>
      </w:pPr>
      <w:r>
        <w:t xml:space="preserve">Any household member has a criminal history in the past five (5) years that involves crimes against persons or property including but not limited to: </w:t>
      </w:r>
    </w:p>
    <w:p w14:paraId="66F74827" w14:textId="77777777" w:rsidR="000E1D1E" w:rsidRDefault="000E1D1E" w:rsidP="000E1D1E">
      <w:pPr>
        <w:pStyle w:val="Body"/>
        <w:spacing w:after="87" w:line="259" w:lineRule="auto"/>
        <w:ind w:left="721" w:firstLine="0"/>
      </w:pPr>
      <w:r>
        <w:t xml:space="preserve"> </w:t>
      </w:r>
    </w:p>
    <w:p w14:paraId="3797EC71" w14:textId="77777777" w:rsidR="000E1D1E" w:rsidRDefault="000E1D1E" w:rsidP="000E1D1E">
      <w:pPr>
        <w:pStyle w:val="Body"/>
        <w:numPr>
          <w:ilvl w:val="2"/>
          <w:numId w:val="7"/>
        </w:numPr>
        <w:ind w:right="14"/>
      </w:pPr>
      <w:r>
        <w:t xml:space="preserve">Vandalism or destruction of property, possession of illegal drugs, threats or harassment, assault or fighting, burglary or breaking and entering, robbery.  </w:t>
      </w:r>
    </w:p>
    <w:p w14:paraId="5A567095" w14:textId="77777777" w:rsidR="000E1D1E" w:rsidRDefault="000E1D1E" w:rsidP="000E1D1E">
      <w:pPr>
        <w:pStyle w:val="Body"/>
        <w:spacing w:after="72" w:line="259" w:lineRule="auto"/>
        <w:ind w:left="721" w:firstLine="0"/>
      </w:pPr>
      <w:r>
        <w:t xml:space="preserve"> </w:t>
      </w:r>
    </w:p>
    <w:p w14:paraId="4129F38C" w14:textId="77777777" w:rsidR="000E1D1E" w:rsidRDefault="000E1D1E" w:rsidP="000E1D1E">
      <w:pPr>
        <w:pStyle w:val="Body"/>
        <w:numPr>
          <w:ilvl w:val="1"/>
          <w:numId w:val="4"/>
        </w:numPr>
        <w:ind w:right="14"/>
      </w:pPr>
      <w:r>
        <w:t xml:space="preserve">Any household member has outstanding warrants or pending criminal proceedings related to any of the criminal activities listed in (a.) - (f.), above.  </w:t>
      </w:r>
    </w:p>
    <w:p w14:paraId="01711F86" w14:textId="77777777" w:rsidR="000E1D1E" w:rsidRDefault="000E1D1E" w:rsidP="000E1D1E">
      <w:pPr>
        <w:pStyle w:val="Body"/>
        <w:spacing w:after="75" w:line="259" w:lineRule="auto"/>
        <w:ind w:left="1" w:firstLine="0"/>
      </w:pPr>
      <w:r>
        <w:t xml:space="preserve"> </w:t>
      </w:r>
    </w:p>
    <w:p w14:paraId="6BD30D1A" w14:textId="77777777" w:rsidR="000E1D1E" w:rsidRDefault="000E1D1E" w:rsidP="000E1D1E">
      <w:pPr>
        <w:pStyle w:val="Body"/>
        <w:numPr>
          <w:ilvl w:val="0"/>
          <w:numId w:val="4"/>
        </w:numPr>
        <w:ind w:right="14"/>
      </w:pPr>
      <w:r>
        <w:t xml:space="preserve">An applicant that has intentionally misrepresented information related to eligibility, preference for admission, housing history, allowances, household composition or rent will be rejected. </w:t>
      </w:r>
    </w:p>
    <w:p w14:paraId="1AAA8BD8" w14:textId="77777777" w:rsidR="000E1D1E" w:rsidRDefault="000E1D1E" w:rsidP="000E1D1E">
      <w:pPr>
        <w:pStyle w:val="Body"/>
        <w:spacing w:after="87" w:line="259" w:lineRule="auto"/>
        <w:ind w:left="721" w:firstLine="0"/>
      </w:pPr>
      <w:r>
        <w:t xml:space="preserve"> </w:t>
      </w:r>
    </w:p>
    <w:p w14:paraId="1BC3A3FB" w14:textId="77777777" w:rsidR="000E1D1E" w:rsidRDefault="000E1D1E" w:rsidP="000E1D1E">
      <w:pPr>
        <w:pStyle w:val="Body"/>
        <w:tabs>
          <w:tab w:val="center" w:pos="1131"/>
          <w:tab w:val="center" w:pos="4978"/>
        </w:tabs>
        <w:ind w:left="0" w:firstLine="0"/>
      </w:pPr>
      <w:r>
        <w:tab/>
      </w:r>
      <w:r>
        <w:rPr>
          <w:rFonts w:ascii="Segoe UI Symbol" w:eastAsia="Segoe UI Symbol" w:hAnsi="Segoe UI Symbol" w:cs="Segoe UI Symbol"/>
        </w:rPr>
        <w:t>•</w:t>
      </w:r>
      <w:r>
        <w:rPr>
          <w:rFonts w:ascii="Arial" w:hAnsi="Arial"/>
        </w:rPr>
        <w:t xml:space="preserve"> </w:t>
      </w:r>
      <w:r>
        <w:rPr>
          <w:rFonts w:ascii="Arial" w:hAnsi="Arial"/>
        </w:rPr>
        <w:tab/>
      </w:r>
      <w:r>
        <w:t xml:space="preserve">SHA will move to evict any household admitted on the basis of misinformation. </w:t>
      </w:r>
    </w:p>
    <w:p w14:paraId="3B7684BD" w14:textId="77777777" w:rsidR="000E1D1E" w:rsidRDefault="000E1D1E" w:rsidP="000E1D1E">
      <w:pPr>
        <w:pStyle w:val="Body"/>
        <w:spacing w:after="74" w:line="259" w:lineRule="auto"/>
        <w:ind w:left="1" w:firstLine="0"/>
      </w:pPr>
      <w:r>
        <w:t xml:space="preserve"> </w:t>
      </w:r>
    </w:p>
    <w:p w14:paraId="4CCF151C" w14:textId="77777777" w:rsidR="000E1D1E" w:rsidRDefault="000E1D1E" w:rsidP="000E1D1E">
      <w:pPr>
        <w:pStyle w:val="Body"/>
        <w:numPr>
          <w:ilvl w:val="0"/>
          <w:numId w:val="4"/>
        </w:numPr>
        <w:ind w:right="14"/>
      </w:pPr>
      <w:r>
        <w:t xml:space="preserve">Screening Applicant Claiming Mitigating Circumstances: </w:t>
      </w:r>
    </w:p>
    <w:p w14:paraId="3F69B3D4" w14:textId="77777777" w:rsidR="000E1D1E" w:rsidRDefault="000E1D1E" w:rsidP="000E1D1E">
      <w:pPr>
        <w:pStyle w:val="Body"/>
        <w:spacing w:after="34" w:line="259" w:lineRule="auto"/>
        <w:ind w:left="1" w:firstLine="0"/>
      </w:pPr>
      <w:r>
        <w:t xml:space="preserve"> </w:t>
      </w:r>
    </w:p>
    <w:p w14:paraId="5524B1FE" w14:textId="77777777" w:rsidR="000E1D1E" w:rsidRDefault="000E1D1E" w:rsidP="000E1D1E">
      <w:pPr>
        <w:pStyle w:val="Body"/>
        <w:numPr>
          <w:ilvl w:val="1"/>
          <w:numId w:val="4"/>
        </w:numPr>
        <w:ind w:right="14"/>
      </w:pPr>
      <w:r>
        <w:t xml:space="preserve">If negative information is received about an applicant, SHA will consider the time, nature, and extent of the applicant’s past conduct and factors (also referred to as mitigating circumstances) that might indicate favorable future conduct. To be considered, the factors indicating favorable future conduct must be verifiable. </w:t>
      </w:r>
    </w:p>
    <w:p w14:paraId="7BCD3F47" w14:textId="77777777" w:rsidR="000E1D1E" w:rsidRDefault="000E1D1E" w:rsidP="000E1D1E">
      <w:pPr>
        <w:pStyle w:val="Body"/>
        <w:spacing w:after="75" w:line="259" w:lineRule="auto"/>
        <w:ind w:left="1080" w:firstLine="0"/>
      </w:pPr>
      <w:r>
        <w:t xml:space="preserve"> </w:t>
      </w:r>
    </w:p>
    <w:p w14:paraId="0C01771D" w14:textId="77777777" w:rsidR="000E1D1E" w:rsidRDefault="000E1D1E" w:rsidP="000E1D1E">
      <w:pPr>
        <w:pStyle w:val="Body"/>
        <w:numPr>
          <w:ilvl w:val="1"/>
          <w:numId w:val="4"/>
        </w:numPr>
        <w:ind w:right="14"/>
      </w:pPr>
      <w:r>
        <w:t xml:space="preserve">SHA will consider applicants with negative behavior in their recent past if s/he can document, to SHA’s satisfaction, that s/he has been rehabilitated. </w:t>
      </w:r>
    </w:p>
    <w:p w14:paraId="2F4351CD" w14:textId="77777777" w:rsidR="000E1D1E" w:rsidRDefault="000E1D1E" w:rsidP="000E1D1E">
      <w:pPr>
        <w:pStyle w:val="Body"/>
        <w:spacing w:after="75" w:line="259" w:lineRule="auto"/>
        <w:ind w:left="1" w:firstLine="0"/>
      </w:pPr>
      <w:r>
        <w:lastRenderedPageBreak/>
        <w:t xml:space="preserve"> </w:t>
      </w:r>
    </w:p>
    <w:p w14:paraId="44A5FD24" w14:textId="77777777" w:rsidR="000E1D1E" w:rsidRDefault="000E1D1E" w:rsidP="000E1D1E">
      <w:pPr>
        <w:pStyle w:val="Body"/>
        <w:numPr>
          <w:ilvl w:val="0"/>
          <w:numId w:val="4"/>
        </w:numPr>
        <w:ind w:right="14"/>
      </w:pPr>
      <w:r>
        <w:t xml:space="preserve">An applicant with a disability that believes a denial is connected to his/her disability is advised to seek reasonable accommodation prior to requesting an informal meeting or Conference Panel. </w:t>
      </w:r>
    </w:p>
    <w:p w14:paraId="2EED157C" w14:textId="77777777" w:rsidR="000E1D1E" w:rsidRDefault="000E1D1E" w:rsidP="000E1D1E">
      <w:pPr>
        <w:pStyle w:val="Body"/>
        <w:spacing w:after="75" w:line="259" w:lineRule="auto"/>
        <w:ind w:left="1" w:firstLine="0"/>
      </w:pPr>
      <w:r>
        <w:t xml:space="preserve"> </w:t>
      </w:r>
    </w:p>
    <w:p w14:paraId="585E13DB" w14:textId="77777777" w:rsidR="000E1D1E" w:rsidRDefault="000E1D1E" w:rsidP="000E1D1E">
      <w:pPr>
        <w:pStyle w:val="Body"/>
        <w:numPr>
          <w:ilvl w:val="0"/>
          <w:numId w:val="4"/>
        </w:numPr>
        <w:ind w:right="14"/>
      </w:pPr>
      <w:r>
        <w:t xml:space="preserve">Once status is determined, qualified and unqualified applicants are contacted. </w:t>
      </w:r>
    </w:p>
    <w:p w14:paraId="2C2CA249" w14:textId="77777777" w:rsidR="000E1D1E" w:rsidRDefault="000E1D1E" w:rsidP="000E1D1E">
      <w:pPr>
        <w:pStyle w:val="Body"/>
        <w:spacing w:after="31" w:line="259" w:lineRule="auto"/>
        <w:ind w:left="1" w:firstLine="0"/>
      </w:pPr>
      <w:r>
        <w:t xml:space="preserve"> </w:t>
      </w:r>
    </w:p>
    <w:p w14:paraId="475A894F" w14:textId="77777777" w:rsidR="000E1D1E" w:rsidRDefault="000E1D1E" w:rsidP="000E1D1E">
      <w:pPr>
        <w:pStyle w:val="Body"/>
        <w:numPr>
          <w:ilvl w:val="1"/>
          <w:numId w:val="4"/>
        </w:numPr>
        <w:ind w:right="14"/>
      </w:pPr>
      <w:r>
        <w:t>Qualified applicants are notified in writing by SHA that his/her file has been certified (approved) and are either offered a unit or are provided an estimated waiting time for an offer.</w:t>
      </w:r>
    </w:p>
    <w:p w14:paraId="77527DC7" w14:textId="77777777" w:rsidR="000E1D1E" w:rsidRDefault="000E1D1E" w:rsidP="000E1D1E">
      <w:pPr>
        <w:pStyle w:val="Body"/>
        <w:spacing w:after="0" w:line="259" w:lineRule="auto"/>
        <w:ind w:left="1080" w:firstLine="0"/>
      </w:pPr>
      <w:r>
        <w:t xml:space="preserve"> </w:t>
      </w:r>
    </w:p>
    <w:p w14:paraId="32B03294" w14:textId="77777777" w:rsidR="000E1D1E" w:rsidRDefault="000E1D1E" w:rsidP="000E1D1E">
      <w:pPr>
        <w:pStyle w:val="Body"/>
        <w:numPr>
          <w:ilvl w:val="1"/>
          <w:numId w:val="4"/>
        </w:numPr>
        <w:ind w:right="14"/>
      </w:pPr>
      <w:r>
        <w:t xml:space="preserve">A Notice of Rejection is sent to unqualified applicants. The notice states a brief reason for the rejection and offers the applicant the opportunity for an informal hearing. </w:t>
      </w:r>
    </w:p>
    <w:p w14:paraId="2C913833" w14:textId="77777777" w:rsidR="000E1D1E" w:rsidRDefault="000E1D1E" w:rsidP="000E1D1E">
      <w:pPr>
        <w:pStyle w:val="Body"/>
        <w:spacing w:after="75" w:line="259" w:lineRule="auto"/>
        <w:ind w:left="721" w:firstLine="0"/>
      </w:pPr>
      <w:r>
        <w:t xml:space="preserve"> </w:t>
      </w:r>
    </w:p>
    <w:p w14:paraId="5A25CD99" w14:textId="77777777" w:rsidR="000E1D1E" w:rsidRDefault="000E1D1E" w:rsidP="000E1D1E">
      <w:pPr>
        <w:pStyle w:val="Body"/>
        <w:numPr>
          <w:ilvl w:val="1"/>
          <w:numId w:val="4"/>
        </w:numPr>
        <w:ind w:right="14"/>
      </w:pPr>
      <w:r>
        <w:t xml:space="preserve">If SHA’s rejection is based on an applicant’s criminal history, a copy of the criminal history report and the part of the criminal record that makes the applicant unqualified will be included with the notice of rejection. </w:t>
      </w:r>
    </w:p>
    <w:p w14:paraId="774D54F3" w14:textId="77777777" w:rsidR="000E1D1E" w:rsidRDefault="000E1D1E" w:rsidP="000E1D1E">
      <w:pPr>
        <w:pStyle w:val="Body"/>
        <w:spacing w:after="72" w:line="259" w:lineRule="auto"/>
        <w:ind w:left="1081" w:firstLine="0"/>
      </w:pPr>
      <w:r>
        <w:t xml:space="preserve"> </w:t>
      </w:r>
    </w:p>
    <w:p w14:paraId="6CC0DD78" w14:textId="77777777" w:rsidR="000E1D1E" w:rsidRDefault="000E1D1E" w:rsidP="000E1D1E">
      <w:pPr>
        <w:pStyle w:val="Body"/>
        <w:numPr>
          <w:ilvl w:val="1"/>
          <w:numId w:val="4"/>
        </w:numPr>
        <w:ind w:right="14"/>
      </w:pPr>
      <w:r>
        <w:t xml:space="preserve">If applicants dispute the reason for rejection they have the right to have the decision reviewed. </w:t>
      </w:r>
    </w:p>
    <w:p w14:paraId="3DFD33B6" w14:textId="77777777" w:rsidR="000E1D1E" w:rsidRDefault="000E1D1E" w:rsidP="000E1D1E">
      <w:pPr>
        <w:pStyle w:val="Body"/>
        <w:spacing w:after="87" w:line="259" w:lineRule="auto"/>
        <w:ind w:left="721" w:firstLine="0"/>
      </w:pPr>
      <w:r>
        <w:t xml:space="preserve">  </w:t>
      </w:r>
    </w:p>
    <w:p w14:paraId="35B5B558" w14:textId="77777777" w:rsidR="000E1D1E" w:rsidRDefault="000E1D1E" w:rsidP="000E1D1E">
      <w:pPr>
        <w:pStyle w:val="Body"/>
        <w:numPr>
          <w:ilvl w:val="2"/>
          <w:numId w:val="7"/>
        </w:numPr>
        <w:ind w:right="14"/>
      </w:pPr>
      <w:r>
        <w:t xml:space="preserve">Applicants receiving Notices of Rejection can request to have the denial reconsidered by the </w:t>
      </w:r>
      <w:proofErr w:type="spellStart"/>
      <w:r w:rsidR="00921DEF">
        <w:t>eXE</w:t>
      </w:r>
      <w:r>
        <w:t>Director</w:t>
      </w:r>
      <w:proofErr w:type="spellEnd"/>
      <w:r>
        <w:t xml:space="preserve"> or a designee by submitting a request within ten (10) business days of receipt of the denial. </w:t>
      </w:r>
    </w:p>
    <w:p w14:paraId="16FABDD9" w14:textId="77777777" w:rsidR="000E1D1E" w:rsidRDefault="000E1D1E" w:rsidP="000E1D1E">
      <w:pPr>
        <w:pStyle w:val="Body"/>
        <w:spacing w:after="46" w:line="259" w:lineRule="auto"/>
        <w:ind w:left="1441" w:firstLine="0"/>
      </w:pPr>
      <w:r>
        <w:t xml:space="preserve"> </w:t>
      </w:r>
    </w:p>
    <w:p w14:paraId="2C51EF3F" w14:textId="77777777" w:rsidR="000E1D1E" w:rsidRDefault="000E1D1E" w:rsidP="000E1D1E">
      <w:pPr>
        <w:pStyle w:val="Body"/>
        <w:numPr>
          <w:ilvl w:val="1"/>
          <w:numId w:val="4"/>
        </w:numPr>
        <w:ind w:right="14"/>
      </w:pPr>
      <w:r>
        <w:t xml:space="preserve">If an application is denied, the applicant cannot reapply for one (1) year after the date of the final denial. </w:t>
      </w:r>
    </w:p>
    <w:p w14:paraId="5E540D51" w14:textId="77777777" w:rsidR="000E1D1E" w:rsidRDefault="000E1D1E" w:rsidP="000E1D1E">
      <w:pPr>
        <w:pStyle w:val="Body"/>
        <w:spacing w:after="76" w:line="259" w:lineRule="auto"/>
        <w:ind w:left="361" w:firstLine="0"/>
      </w:pPr>
      <w:r>
        <w:rPr>
          <w:b/>
          <w:bCs/>
          <w:color w:val="9B6B39"/>
          <w:u w:color="9B6B39"/>
        </w:rPr>
        <w:t xml:space="preserve"> </w:t>
      </w:r>
    </w:p>
    <w:p w14:paraId="598FB690" w14:textId="77777777" w:rsidR="000E1D1E" w:rsidRPr="00824B50" w:rsidRDefault="000E1D1E" w:rsidP="000E1D1E">
      <w:pPr>
        <w:pStyle w:val="Heading3"/>
        <w:numPr>
          <w:ilvl w:val="2"/>
          <w:numId w:val="14"/>
        </w:numPr>
        <w:ind w:left="360" w:hanging="360"/>
        <w:rPr>
          <w:color w:val="0070C0"/>
        </w:rPr>
      </w:pPr>
      <w:bookmarkStart w:id="8" w:name="_Toc493220216"/>
      <w:bookmarkStart w:id="9" w:name="_Toc9"/>
      <w:r w:rsidRPr="00172110">
        <w:rPr>
          <w:rStyle w:val="Heading2Char"/>
        </w:rPr>
        <w:t>Making Apartment Offers</w:t>
      </w:r>
      <w:bookmarkEnd w:id="8"/>
      <w:r w:rsidRPr="00824B50">
        <w:rPr>
          <w:color w:val="0070C0"/>
        </w:rPr>
        <w:t xml:space="preserve">  </w:t>
      </w:r>
      <w:bookmarkEnd w:id="9"/>
    </w:p>
    <w:p w14:paraId="795B9FDB" w14:textId="77777777" w:rsidR="000E1D1E" w:rsidRDefault="000E1D1E" w:rsidP="000E1D1E">
      <w:pPr>
        <w:pStyle w:val="Body"/>
        <w:spacing w:after="72" w:line="259" w:lineRule="auto"/>
        <w:ind w:left="721" w:firstLine="0"/>
      </w:pPr>
      <w:r>
        <w:t xml:space="preserve"> </w:t>
      </w:r>
    </w:p>
    <w:p w14:paraId="4B1083D4" w14:textId="77777777" w:rsidR="000E1D1E" w:rsidRDefault="000E1D1E" w:rsidP="000E1D1E">
      <w:pPr>
        <w:pStyle w:val="Body"/>
        <w:numPr>
          <w:ilvl w:val="0"/>
          <w:numId w:val="9"/>
        </w:numPr>
        <w:ind w:right="14"/>
      </w:pPr>
      <w:r>
        <w:t xml:space="preserve">For apartments with </w:t>
      </w:r>
      <w:r>
        <w:rPr>
          <w:b/>
          <w:bCs/>
        </w:rPr>
        <w:t>accessible features,</w:t>
      </w:r>
      <w:r>
        <w:t xml:space="preserve"> offers are made in the following order: </w:t>
      </w:r>
    </w:p>
    <w:p w14:paraId="539E2BD0" w14:textId="77777777" w:rsidR="000E1D1E" w:rsidRDefault="000E1D1E" w:rsidP="000E1D1E">
      <w:pPr>
        <w:pStyle w:val="Body"/>
        <w:spacing w:after="34" w:line="259" w:lineRule="auto"/>
        <w:ind w:left="2" w:firstLine="0"/>
      </w:pPr>
      <w:r>
        <w:t xml:space="preserve"> </w:t>
      </w:r>
    </w:p>
    <w:p w14:paraId="7603B58F" w14:textId="77777777" w:rsidR="000E1D1E" w:rsidRDefault="000E1D1E" w:rsidP="000E1D1E">
      <w:pPr>
        <w:pStyle w:val="Body"/>
        <w:numPr>
          <w:ilvl w:val="1"/>
          <w:numId w:val="9"/>
        </w:numPr>
        <w:ind w:right="14"/>
      </w:pPr>
      <w:r>
        <w:t xml:space="preserve">Approved transfer household that needs the apartment features and resides at that SHA site; </w:t>
      </w:r>
    </w:p>
    <w:p w14:paraId="0759177A" w14:textId="77777777" w:rsidR="000E1D1E" w:rsidRDefault="000E1D1E" w:rsidP="000E1D1E">
      <w:pPr>
        <w:pStyle w:val="Body"/>
        <w:spacing w:after="72" w:line="259" w:lineRule="auto"/>
        <w:ind w:left="1082" w:firstLine="0"/>
      </w:pPr>
      <w:r>
        <w:t xml:space="preserve"> </w:t>
      </w:r>
    </w:p>
    <w:p w14:paraId="7FE665C7" w14:textId="77777777" w:rsidR="000E1D1E" w:rsidRDefault="000E1D1E" w:rsidP="000E1D1E">
      <w:pPr>
        <w:pStyle w:val="Body"/>
        <w:numPr>
          <w:ilvl w:val="1"/>
          <w:numId w:val="9"/>
        </w:numPr>
        <w:ind w:right="14"/>
      </w:pPr>
      <w:r>
        <w:t xml:space="preserve">A household from the waitlist(s) that needs the apartment features; </w:t>
      </w:r>
    </w:p>
    <w:p w14:paraId="44DB87EB" w14:textId="77777777" w:rsidR="000E1D1E" w:rsidRDefault="000E1D1E" w:rsidP="000E1D1E">
      <w:pPr>
        <w:pStyle w:val="Body"/>
        <w:spacing w:after="75" w:line="259" w:lineRule="auto"/>
        <w:ind w:left="1082" w:firstLine="0"/>
      </w:pPr>
      <w:r>
        <w:t xml:space="preserve"> </w:t>
      </w:r>
    </w:p>
    <w:p w14:paraId="34FA0954" w14:textId="77777777" w:rsidR="000E1D1E" w:rsidRDefault="000E1D1E" w:rsidP="000E1D1E">
      <w:pPr>
        <w:pStyle w:val="Body"/>
        <w:numPr>
          <w:ilvl w:val="1"/>
          <w:numId w:val="9"/>
        </w:numPr>
        <w:ind w:right="14"/>
      </w:pPr>
      <w:r>
        <w:t xml:space="preserve">Any waitlist household, including households that do not need the apartment features. </w:t>
      </w:r>
    </w:p>
    <w:p w14:paraId="7744B5E0" w14:textId="77777777" w:rsidR="000E1D1E" w:rsidRDefault="000E1D1E" w:rsidP="000E1D1E">
      <w:pPr>
        <w:pStyle w:val="Body"/>
        <w:spacing w:after="72" w:line="259" w:lineRule="auto"/>
        <w:ind w:left="2" w:firstLine="0"/>
      </w:pPr>
      <w:r>
        <w:t xml:space="preserve"> </w:t>
      </w:r>
    </w:p>
    <w:p w14:paraId="220254D4" w14:textId="77777777" w:rsidR="000E1D1E" w:rsidRDefault="000E1D1E" w:rsidP="000E1D1E">
      <w:pPr>
        <w:pStyle w:val="Body"/>
        <w:spacing w:after="72" w:line="259" w:lineRule="auto"/>
        <w:ind w:left="3" w:firstLine="0"/>
      </w:pPr>
    </w:p>
    <w:p w14:paraId="4E7D05A2" w14:textId="77777777" w:rsidR="000E1D1E" w:rsidRDefault="000E1D1E" w:rsidP="000E1D1E">
      <w:pPr>
        <w:pStyle w:val="Body"/>
        <w:numPr>
          <w:ilvl w:val="0"/>
          <w:numId w:val="9"/>
        </w:numPr>
        <w:ind w:right="14"/>
      </w:pPr>
      <w:r>
        <w:t xml:space="preserve">Apartments in </w:t>
      </w:r>
      <w:r>
        <w:rPr>
          <w:b/>
          <w:bCs/>
        </w:rPr>
        <w:t>elderly sites</w:t>
      </w:r>
      <w:r>
        <w:t xml:space="preserve"> are offered to New Admissions from the waitlist in the following order: </w:t>
      </w:r>
    </w:p>
    <w:p w14:paraId="2D4DEFAB" w14:textId="77777777" w:rsidR="000E1D1E" w:rsidRDefault="000E1D1E" w:rsidP="000E1D1E">
      <w:pPr>
        <w:pStyle w:val="Body"/>
        <w:spacing w:after="74" w:line="259" w:lineRule="auto"/>
        <w:ind w:left="3" w:firstLine="0"/>
      </w:pPr>
      <w:r>
        <w:t xml:space="preserve"> </w:t>
      </w:r>
    </w:p>
    <w:p w14:paraId="21F04877" w14:textId="33B56389" w:rsidR="000E1D1E" w:rsidRDefault="000E1D1E" w:rsidP="000E1D1E">
      <w:pPr>
        <w:pStyle w:val="Body"/>
        <w:numPr>
          <w:ilvl w:val="1"/>
          <w:numId w:val="9"/>
        </w:numPr>
        <w:ind w:right="14"/>
      </w:pPr>
      <w:r>
        <w:t>Elderly</w:t>
      </w:r>
      <w:r w:rsidR="00207BD9">
        <w:t>/non-elderly</w:t>
      </w:r>
      <w:r>
        <w:t xml:space="preserve"> applicants, sorted by time and date of application;  </w:t>
      </w:r>
    </w:p>
    <w:p w14:paraId="02D91108" w14:textId="50B84DBE" w:rsidR="000E1D1E" w:rsidRDefault="000E1D1E" w:rsidP="00827EE1">
      <w:pPr>
        <w:pStyle w:val="Body"/>
        <w:spacing w:after="0" w:line="259" w:lineRule="auto"/>
        <w:ind w:left="1082" w:firstLine="0"/>
      </w:pPr>
      <w:r>
        <w:t xml:space="preserve"> </w:t>
      </w:r>
    </w:p>
    <w:p w14:paraId="5C6F13E8" w14:textId="161FF08B" w:rsidR="000E1D1E" w:rsidRDefault="000E1D1E" w:rsidP="000E1D1E">
      <w:pPr>
        <w:pStyle w:val="Body"/>
        <w:numPr>
          <w:ilvl w:val="0"/>
          <w:numId w:val="9"/>
        </w:numPr>
        <w:ind w:right="14"/>
      </w:pPr>
      <w:r>
        <w:t xml:space="preserve">When making an offer to a qualified </w:t>
      </w:r>
      <w:r>
        <w:rPr>
          <w:lang w:val="it-IT"/>
        </w:rPr>
        <w:t>applicant</w:t>
      </w:r>
      <w:r>
        <w:t>, SHA will match the apartment available to the highest placed certified applicant for an apartment of that size, type and special features (if applicable). Remember, the applicant’s placement on the waitlist is determined by date/time of application. The only time that applicants are taken out of order is when the apartment being offered has accessible features and the next applicant household that needs the features is further down on the waitlist</w:t>
      </w:r>
      <w:r w:rsidR="00347B8F">
        <w:t xml:space="preserve"> or if the apartment is an efficiency unit and the next applicant has indicated that (s)he does not want an efficiency</w:t>
      </w:r>
      <w:r>
        <w:t xml:space="preserve">.  </w:t>
      </w:r>
    </w:p>
    <w:p w14:paraId="2C5B875F" w14:textId="77777777" w:rsidR="000E1D1E" w:rsidRDefault="000E1D1E" w:rsidP="000E1D1E">
      <w:pPr>
        <w:pStyle w:val="Body"/>
        <w:spacing w:after="75" w:line="259" w:lineRule="auto"/>
        <w:ind w:left="1" w:firstLine="0"/>
      </w:pPr>
      <w:r>
        <w:t xml:space="preserve"> </w:t>
      </w:r>
    </w:p>
    <w:p w14:paraId="4E651B0E" w14:textId="77777777" w:rsidR="000E1D1E" w:rsidRDefault="000E1D1E" w:rsidP="000E1D1E">
      <w:pPr>
        <w:pStyle w:val="Body"/>
        <w:numPr>
          <w:ilvl w:val="0"/>
          <w:numId w:val="9"/>
        </w:numPr>
        <w:ind w:right="14"/>
      </w:pPr>
      <w:r>
        <w:t xml:space="preserve">The applicant must accept any apartment offered within seven (7) business days of the date the offer is communicated (by phone or from the delivery day if by mail, or the method of communication designated by an applicant household with disabilities). </w:t>
      </w:r>
    </w:p>
    <w:p w14:paraId="17CBD63C" w14:textId="77777777" w:rsidR="000E1D1E" w:rsidRDefault="000E1D1E" w:rsidP="000E1D1E">
      <w:pPr>
        <w:pStyle w:val="Body"/>
        <w:spacing w:after="75" w:line="259" w:lineRule="auto"/>
        <w:ind w:left="1" w:firstLine="0"/>
      </w:pPr>
      <w:r>
        <w:t xml:space="preserve"> </w:t>
      </w:r>
    </w:p>
    <w:p w14:paraId="01E66FBA" w14:textId="77777777" w:rsidR="000E1D1E" w:rsidRDefault="000E1D1E" w:rsidP="000E1D1E">
      <w:pPr>
        <w:pStyle w:val="Body"/>
        <w:numPr>
          <w:ilvl w:val="1"/>
          <w:numId w:val="9"/>
        </w:numPr>
        <w:ind w:right="14"/>
      </w:pPr>
      <w:r>
        <w:t xml:space="preserve">If the applicant fails to respond to the offer of an apartment within the seven (7) business days’ time period, s/he will be removed from the waitlist. </w:t>
      </w:r>
    </w:p>
    <w:p w14:paraId="0058E154" w14:textId="77777777" w:rsidR="000E1D1E" w:rsidRDefault="000E1D1E" w:rsidP="000E1D1E">
      <w:pPr>
        <w:pStyle w:val="Body"/>
        <w:spacing w:after="75" w:line="259" w:lineRule="auto"/>
        <w:ind w:left="1080" w:firstLine="0"/>
      </w:pPr>
      <w:r>
        <w:t xml:space="preserve"> </w:t>
      </w:r>
    </w:p>
    <w:p w14:paraId="6CC9142E" w14:textId="77777777" w:rsidR="000E1D1E" w:rsidRDefault="000E1D1E" w:rsidP="000E1D1E">
      <w:pPr>
        <w:pStyle w:val="Body"/>
        <w:numPr>
          <w:ilvl w:val="1"/>
          <w:numId w:val="9"/>
        </w:numPr>
        <w:ind w:right="14"/>
      </w:pPr>
      <w:r>
        <w:t xml:space="preserve">After sixty (60) days, applicants withdrawn from the waitlist during screening for failure to respond, have the opportunity to show good cause for not responding, but have no rights to appeal if SHA does not see good cause for reopening the application. </w:t>
      </w:r>
    </w:p>
    <w:p w14:paraId="7918102E" w14:textId="77777777" w:rsidR="000E1D1E" w:rsidRDefault="000E1D1E" w:rsidP="000E1D1E">
      <w:pPr>
        <w:pStyle w:val="Body"/>
        <w:spacing w:after="75" w:line="259" w:lineRule="auto"/>
        <w:ind w:left="1081" w:firstLine="0"/>
      </w:pPr>
      <w:r>
        <w:t xml:space="preserve"> </w:t>
      </w:r>
    </w:p>
    <w:p w14:paraId="2B319EE3" w14:textId="77777777" w:rsidR="000E1D1E" w:rsidRDefault="000E1D1E" w:rsidP="000E1D1E">
      <w:pPr>
        <w:pStyle w:val="Body"/>
        <w:numPr>
          <w:ilvl w:val="1"/>
          <w:numId w:val="9"/>
        </w:numPr>
        <w:ind w:right="14"/>
      </w:pPr>
      <w:r>
        <w:t xml:space="preserve">If the applicant declines the offer of an apartment without good cause, his/her application will be removed from the waitlist and will be unable to reapply for one (1) year. </w:t>
      </w:r>
    </w:p>
    <w:p w14:paraId="29A92CC7" w14:textId="77777777" w:rsidR="000E1D1E" w:rsidRDefault="000E1D1E" w:rsidP="000E1D1E">
      <w:pPr>
        <w:pStyle w:val="Body"/>
        <w:spacing w:after="75" w:line="259" w:lineRule="auto"/>
        <w:ind w:left="1081" w:firstLine="0"/>
      </w:pPr>
      <w:r>
        <w:t xml:space="preserve"> </w:t>
      </w:r>
    </w:p>
    <w:p w14:paraId="5A279E9D" w14:textId="77777777" w:rsidR="000E1D1E" w:rsidRDefault="000E1D1E" w:rsidP="000E1D1E">
      <w:pPr>
        <w:pStyle w:val="Body"/>
        <w:numPr>
          <w:ilvl w:val="1"/>
          <w:numId w:val="9"/>
        </w:numPr>
        <w:ind w:right="14"/>
      </w:pPr>
      <w:r>
        <w:t xml:space="preserve">If SHA moves to remove the applicant from the waitlist for rejection of an apartment, SHA will forward a letter by first class mail, informing the applicant of the action and offering the applicant an opportunity to appeal the removal to the SHA. </w:t>
      </w:r>
    </w:p>
    <w:p w14:paraId="3CFCE273" w14:textId="77777777" w:rsidR="000E1D1E" w:rsidRDefault="000E1D1E" w:rsidP="000E1D1E">
      <w:pPr>
        <w:pStyle w:val="Body"/>
        <w:spacing w:after="75" w:line="259" w:lineRule="auto"/>
        <w:ind w:left="1081" w:firstLine="0"/>
      </w:pPr>
      <w:r>
        <w:t xml:space="preserve"> </w:t>
      </w:r>
    </w:p>
    <w:p w14:paraId="4C882174" w14:textId="77777777" w:rsidR="000E1D1E" w:rsidRDefault="000E1D1E" w:rsidP="000E1D1E">
      <w:pPr>
        <w:pStyle w:val="Body"/>
        <w:numPr>
          <w:ilvl w:val="1"/>
          <w:numId w:val="9"/>
        </w:numPr>
        <w:ind w:right="14"/>
      </w:pPr>
      <w:r>
        <w:t xml:space="preserve">SHA does not remove an applicant from the waitlist if reasonable circumstances prevented the applicant from responding to an offer. </w:t>
      </w:r>
    </w:p>
    <w:p w14:paraId="1D784A84" w14:textId="77777777" w:rsidR="000E1D1E" w:rsidRDefault="000E1D1E" w:rsidP="000E1D1E">
      <w:pPr>
        <w:pStyle w:val="Body"/>
        <w:spacing w:after="75" w:line="259" w:lineRule="auto"/>
        <w:ind w:left="1081" w:firstLine="0"/>
      </w:pPr>
      <w:r>
        <w:t xml:space="preserve"> </w:t>
      </w:r>
    </w:p>
    <w:p w14:paraId="2ACF6898" w14:textId="77777777" w:rsidR="000E1D1E" w:rsidRDefault="000E1D1E" w:rsidP="000E1D1E">
      <w:pPr>
        <w:pStyle w:val="Body"/>
        <w:numPr>
          <w:ilvl w:val="1"/>
          <w:numId w:val="9"/>
        </w:numPr>
        <w:ind w:right="14"/>
      </w:pPr>
      <w:r>
        <w:t xml:space="preserve">SHA allows extensions to the seven (7) day time period when there are reasonable circumstances. </w:t>
      </w:r>
    </w:p>
    <w:p w14:paraId="71EC635C" w14:textId="77777777" w:rsidR="000E1D1E" w:rsidRDefault="000E1D1E" w:rsidP="000E1D1E">
      <w:pPr>
        <w:pStyle w:val="Body"/>
        <w:spacing w:after="75" w:line="259" w:lineRule="auto"/>
        <w:ind w:left="1" w:firstLine="0"/>
      </w:pPr>
      <w:r>
        <w:t xml:space="preserve"> </w:t>
      </w:r>
    </w:p>
    <w:p w14:paraId="14ACBFF4" w14:textId="77777777" w:rsidR="000E1D1E" w:rsidRDefault="000E1D1E" w:rsidP="000E1D1E">
      <w:pPr>
        <w:pStyle w:val="Body"/>
        <w:numPr>
          <w:ilvl w:val="0"/>
          <w:numId w:val="9"/>
        </w:numPr>
        <w:ind w:right="14"/>
      </w:pPr>
      <w:r>
        <w:t xml:space="preserve">“Good cause” refusals of apartment offers do not result in removal from the waitlist. The applicant must be able to document one of the situations below in order to show “good cause”: </w:t>
      </w:r>
    </w:p>
    <w:p w14:paraId="424CAD1C" w14:textId="77777777" w:rsidR="000E1D1E" w:rsidRDefault="000E1D1E" w:rsidP="000E1D1E">
      <w:pPr>
        <w:pStyle w:val="Body"/>
        <w:spacing w:after="75" w:line="259" w:lineRule="auto"/>
        <w:ind w:left="1" w:firstLine="0"/>
      </w:pPr>
      <w:r>
        <w:lastRenderedPageBreak/>
        <w:t xml:space="preserve"> </w:t>
      </w:r>
    </w:p>
    <w:p w14:paraId="1299F13A" w14:textId="77777777" w:rsidR="000E1D1E" w:rsidRDefault="000E1D1E" w:rsidP="000E1D1E">
      <w:pPr>
        <w:pStyle w:val="Body"/>
        <w:numPr>
          <w:ilvl w:val="1"/>
          <w:numId w:val="9"/>
        </w:numPr>
        <w:ind w:right="14"/>
      </w:pPr>
      <w:r>
        <w:t xml:space="preserve">The applicant is willing to move but it is unable to do so at the time of the offer because of temporary hospitalization or recovery from illness of the head of household, other household members or live-in aide;  </w:t>
      </w:r>
    </w:p>
    <w:p w14:paraId="36C800AF" w14:textId="77777777" w:rsidR="000E1D1E" w:rsidRDefault="000E1D1E" w:rsidP="000E1D1E">
      <w:pPr>
        <w:pStyle w:val="Body"/>
        <w:spacing w:after="75" w:line="259" w:lineRule="auto"/>
        <w:ind w:left="1081" w:firstLine="0"/>
      </w:pPr>
      <w:r>
        <w:t xml:space="preserve"> </w:t>
      </w:r>
    </w:p>
    <w:p w14:paraId="31CEFF69" w14:textId="77777777" w:rsidR="000E1D1E" w:rsidRDefault="000E1D1E" w:rsidP="000E1D1E">
      <w:pPr>
        <w:pStyle w:val="Body"/>
        <w:numPr>
          <w:ilvl w:val="1"/>
          <w:numId w:val="9"/>
        </w:numPr>
        <w:ind w:right="14"/>
      </w:pPr>
      <w:r>
        <w:t xml:space="preserve">The applicant demonstrates that acceptance of the offer would place a household member’s life, health or safety in jeopardy; or </w:t>
      </w:r>
    </w:p>
    <w:p w14:paraId="6D291DB5" w14:textId="77777777" w:rsidR="000E1D1E" w:rsidRDefault="000E1D1E" w:rsidP="000E1D1E">
      <w:pPr>
        <w:pStyle w:val="Body"/>
        <w:spacing w:after="75" w:line="259" w:lineRule="auto"/>
        <w:ind w:left="1081" w:firstLine="0"/>
      </w:pPr>
      <w:r>
        <w:t xml:space="preserve"> </w:t>
      </w:r>
    </w:p>
    <w:p w14:paraId="5D659C4B" w14:textId="77777777" w:rsidR="000E1D1E" w:rsidRDefault="000E1D1E" w:rsidP="000E1D1E">
      <w:pPr>
        <w:pStyle w:val="Body"/>
        <w:numPr>
          <w:ilvl w:val="1"/>
          <w:numId w:val="9"/>
        </w:numPr>
        <w:ind w:right="14"/>
      </w:pPr>
      <w:r>
        <w:t xml:space="preserve">The apartment is inappropriate for the applicant’s disabilities, or the household does not need the accessible features of the apartment offered and does not want to be subject to the thirty (30) day notice to move contained in SHA’s lease. </w:t>
      </w:r>
    </w:p>
    <w:p w14:paraId="1E29C6AF" w14:textId="77777777" w:rsidR="000E1D1E" w:rsidRDefault="000E1D1E" w:rsidP="000E1D1E">
      <w:pPr>
        <w:pStyle w:val="Body"/>
        <w:spacing w:after="0" w:line="259" w:lineRule="auto"/>
        <w:ind w:left="2" w:firstLine="0"/>
      </w:pPr>
      <w:r>
        <w:t xml:space="preserve">       </w:t>
      </w:r>
    </w:p>
    <w:p w14:paraId="43B7EE75" w14:textId="77777777" w:rsidR="000E1D1E" w:rsidRDefault="000E1D1E" w:rsidP="000E1D1E">
      <w:pPr>
        <w:pStyle w:val="Body"/>
        <w:numPr>
          <w:ilvl w:val="0"/>
          <w:numId w:val="9"/>
        </w:numPr>
        <w:ind w:right="14"/>
      </w:pPr>
      <w:r>
        <w:t xml:space="preserve">When it becomes necessary to offer an accessible apartment to a non-disabled applicant/current household, SHA will require the household to agree, in writing, to move to an available non-accessible apartment within thirty (30) days from when the accessible features of the apartment are needed by a current household or an applicant from the waitlist. This requirement is also reflected in the lease or addendum to the lease signed with the applicant household. </w:t>
      </w:r>
    </w:p>
    <w:p w14:paraId="0243D1E7" w14:textId="77777777" w:rsidR="000E1D1E" w:rsidRDefault="000E1D1E" w:rsidP="000E1D1E">
      <w:pPr>
        <w:pStyle w:val="Body"/>
        <w:spacing w:after="75" w:line="259" w:lineRule="auto"/>
        <w:ind w:left="720" w:firstLine="0"/>
      </w:pPr>
      <w:r>
        <w:t xml:space="preserve"> </w:t>
      </w:r>
    </w:p>
    <w:p w14:paraId="7ED844C2" w14:textId="77777777" w:rsidR="000E1D1E" w:rsidRPr="00824B50" w:rsidRDefault="000E1D1E" w:rsidP="000E1D1E">
      <w:pPr>
        <w:pStyle w:val="Heading3"/>
        <w:numPr>
          <w:ilvl w:val="2"/>
          <w:numId w:val="14"/>
        </w:numPr>
        <w:ind w:left="360" w:hanging="360"/>
        <w:rPr>
          <w:color w:val="0070C0"/>
        </w:rPr>
      </w:pPr>
      <w:bookmarkStart w:id="10" w:name="_Toc493220217"/>
      <w:bookmarkStart w:id="11" w:name="_Toc10"/>
      <w:r w:rsidRPr="00172110">
        <w:rPr>
          <w:rStyle w:val="Heading2Char"/>
        </w:rPr>
        <w:t>Showing Apartments and Leasing Requirements</w:t>
      </w:r>
      <w:bookmarkEnd w:id="10"/>
      <w:r w:rsidRPr="00824B50">
        <w:rPr>
          <w:color w:val="0070C0"/>
        </w:rPr>
        <w:t xml:space="preserve"> </w:t>
      </w:r>
      <w:bookmarkEnd w:id="11"/>
    </w:p>
    <w:p w14:paraId="49D2CF5F" w14:textId="77777777" w:rsidR="000E1D1E" w:rsidRDefault="000E1D1E" w:rsidP="000E1D1E">
      <w:pPr>
        <w:pStyle w:val="Body"/>
        <w:spacing w:after="75" w:line="259" w:lineRule="auto"/>
        <w:ind w:left="0" w:firstLine="0"/>
      </w:pPr>
      <w:r>
        <w:t xml:space="preserve"> </w:t>
      </w:r>
    </w:p>
    <w:p w14:paraId="376A5AE3" w14:textId="77777777" w:rsidR="000E1D1E" w:rsidRDefault="000E1D1E" w:rsidP="000E1D1E">
      <w:pPr>
        <w:pStyle w:val="Body"/>
        <w:numPr>
          <w:ilvl w:val="0"/>
          <w:numId w:val="11"/>
        </w:numPr>
        <w:ind w:right="98"/>
      </w:pPr>
      <w:r>
        <w:t>Applicants may, when feasible, have an opportunity to see the apartment being offered before they accept the offer and lease the apartment</w:t>
      </w:r>
      <w:r>
        <w:rPr>
          <w:b/>
          <w:bCs/>
        </w:rPr>
        <w:t>.</w:t>
      </w:r>
      <w:r>
        <w:t xml:space="preserve"> </w:t>
      </w:r>
    </w:p>
    <w:p w14:paraId="062D751C" w14:textId="77777777" w:rsidR="000E1D1E" w:rsidRDefault="000E1D1E" w:rsidP="000E1D1E">
      <w:pPr>
        <w:pStyle w:val="Body"/>
        <w:spacing w:after="75" w:line="259" w:lineRule="auto"/>
        <w:ind w:left="720" w:firstLine="0"/>
      </w:pPr>
      <w:r>
        <w:t xml:space="preserve"> </w:t>
      </w:r>
    </w:p>
    <w:p w14:paraId="18F260F5" w14:textId="0E44E670" w:rsidR="000E1D1E" w:rsidRDefault="000E1D1E" w:rsidP="000E1D1E">
      <w:pPr>
        <w:pStyle w:val="Body"/>
        <w:numPr>
          <w:ilvl w:val="0"/>
          <w:numId w:val="11"/>
        </w:numPr>
        <w:ind w:right="98"/>
      </w:pPr>
      <w:r>
        <w:t xml:space="preserve">If SHA offers apartments that are not “ready,” meaning that SHA is still preparing the apartment for a new occupant, the </w:t>
      </w:r>
      <w:r w:rsidR="00B21ECB">
        <w:t>Program Coordinator</w:t>
      </w:r>
      <w:r>
        <w:t xml:space="preserve"> will verbally describe the remaining work to be completed and at the request of the prospective tenant will provide this information in writing. </w:t>
      </w:r>
    </w:p>
    <w:p w14:paraId="257E49CF" w14:textId="77777777" w:rsidR="000E1D1E" w:rsidRDefault="000E1D1E" w:rsidP="000E1D1E">
      <w:pPr>
        <w:pStyle w:val="Body"/>
        <w:spacing w:after="72" w:line="259" w:lineRule="auto"/>
        <w:ind w:left="1" w:firstLine="0"/>
      </w:pPr>
      <w:r>
        <w:t xml:space="preserve"> </w:t>
      </w:r>
    </w:p>
    <w:p w14:paraId="78E24384" w14:textId="77777777" w:rsidR="000E1D1E" w:rsidRDefault="000E1D1E" w:rsidP="000E1D1E">
      <w:pPr>
        <w:pStyle w:val="Body"/>
        <w:numPr>
          <w:ilvl w:val="1"/>
          <w:numId w:val="11"/>
        </w:numPr>
        <w:ind w:right="14"/>
      </w:pPr>
      <w:r>
        <w:t xml:space="preserve">Applicants who are offered and then shown an apartment that is not “ready” </w:t>
      </w:r>
      <w:proofErr w:type="gramStart"/>
      <w:r>
        <w:t>are</w:t>
      </w:r>
      <w:proofErr w:type="gramEnd"/>
      <w:r>
        <w:t xml:space="preserve"> not exempted from the seven (7) day time limit noted above.  </w:t>
      </w:r>
    </w:p>
    <w:p w14:paraId="1B451D6F" w14:textId="77777777" w:rsidR="000E1D1E" w:rsidRDefault="000E1D1E" w:rsidP="000E1D1E">
      <w:pPr>
        <w:pStyle w:val="Body"/>
        <w:spacing w:after="72" w:line="259" w:lineRule="auto"/>
        <w:ind w:left="1081" w:firstLine="0"/>
      </w:pPr>
      <w:r>
        <w:t xml:space="preserve"> </w:t>
      </w:r>
    </w:p>
    <w:p w14:paraId="4586F62D" w14:textId="77777777" w:rsidR="000E1D1E" w:rsidRDefault="000E1D1E" w:rsidP="000E1D1E">
      <w:pPr>
        <w:pStyle w:val="Body"/>
        <w:numPr>
          <w:ilvl w:val="1"/>
          <w:numId w:val="11"/>
        </w:numPr>
        <w:ind w:right="14"/>
      </w:pPr>
      <w:r>
        <w:t xml:space="preserve">An applicant refusing with good cause will be offered another apartment in the same site when one becomes available. </w:t>
      </w:r>
    </w:p>
    <w:p w14:paraId="659F07CB" w14:textId="77777777" w:rsidR="000E1D1E" w:rsidRDefault="000E1D1E" w:rsidP="000E1D1E">
      <w:pPr>
        <w:pStyle w:val="Body"/>
        <w:spacing w:after="72" w:line="259" w:lineRule="auto"/>
        <w:ind w:left="1081" w:firstLine="0"/>
      </w:pPr>
      <w:r>
        <w:t xml:space="preserve"> </w:t>
      </w:r>
    </w:p>
    <w:p w14:paraId="20FAE2B8" w14:textId="77777777" w:rsidR="000E1D1E" w:rsidRDefault="000E1D1E" w:rsidP="000E1D1E">
      <w:pPr>
        <w:pStyle w:val="Body"/>
        <w:numPr>
          <w:ilvl w:val="1"/>
          <w:numId w:val="11"/>
        </w:numPr>
        <w:ind w:right="14"/>
      </w:pPr>
      <w:r>
        <w:t xml:space="preserve">The applicant will pay the pro-rated rent at the time of lease-up. If the lease-up date is within ten (10) days of the end of the month, the applicant must pay the pro-rated rent plus the rent for the following month. </w:t>
      </w:r>
    </w:p>
    <w:p w14:paraId="53D87CDE" w14:textId="77777777" w:rsidR="000E1D1E" w:rsidRDefault="000E1D1E" w:rsidP="000E1D1E">
      <w:pPr>
        <w:pStyle w:val="Body"/>
        <w:spacing w:after="0" w:line="259" w:lineRule="auto"/>
        <w:ind w:left="720" w:firstLine="0"/>
      </w:pPr>
      <w:r>
        <w:t xml:space="preserve"> </w:t>
      </w:r>
    </w:p>
    <w:p w14:paraId="333B2A30" w14:textId="77777777" w:rsidR="000E1D1E" w:rsidRDefault="000E1D1E" w:rsidP="000E1D1E">
      <w:pPr>
        <w:pStyle w:val="Body"/>
        <w:numPr>
          <w:ilvl w:val="1"/>
          <w:numId w:val="11"/>
        </w:numPr>
        <w:ind w:right="14"/>
      </w:pPr>
      <w:r>
        <w:lastRenderedPageBreak/>
        <w:t xml:space="preserve">SHA will not move a household into an apartment that does not meet basic habitability standards, including applicable HUD and SHA occupancy standards and the State Sanitary Code. </w:t>
      </w:r>
    </w:p>
    <w:p w14:paraId="7FCE4F99" w14:textId="77777777" w:rsidR="000E1D1E" w:rsidRDefault="000E1D1E" w:rsidP="000E1D1E">
      <w:pPr>
        <w:pStyle w:val="Body"/>
        <w:spacing w:after="168" w:line="259" w:lineRule="auto"/>
        <w:ind w:left="1" w:firstLine="0"/>
      </w:pPr>
      <w:r>
        <w:t xml:space="preserve"> </w:t>
      </w:r>
    </w:p>
    <w:p w14:paraId="28D08A75" w14:textId="77777777" w:rsidR="000E1D1E" w:rsidRDefault="000E1D1E" w:rsidP="000E1D1E">
      <w:pPr>
        <w:pStyle w:val="Body"/>
        <w:numPr>
          <w:ilvl w:val="0"/>
          <w:numId w:val="11"/>
        </w:numPr>
        <w:ind w:right="98"/>
      </w:pPr>
      <w:r>
        <w:t xml:space="preserve">The head, spouse, and other co-head of the household and an authorized representative of SHA must sign the lease prior to move in. </w:t>
      </w:r>
    </w:p>
    <w:p w14:paraId="635C774E" w14:textId="77777777" w:rsidR="000E1D1E" w:rsidRDefault="000E1D1E" w:rsidP="000E1D1E">
      <w:pPr>
        <w:pStyle w:val="Body"/>
        <w:spacing w:after="75" w:line="259" w:lineRule="auto"/>
        <w:ind w:left="721" w:firstLine="0"/>
      </w:pPr>
      <w:r>
        <w:t xml:space="preserve"> </w:t>
      </w:r>
    </w:p>
    <w:p w14:paraId="6D59CC24" w14:textId="2C0AC105" w:rsidR="000E1D1E" w:rsidRDefault="000E1D1E" w:rsidP="000E1D1E">
      <w:pPr>
        <w:pStyle w:val="Body"/>
        <w:ind w:left="1080" w:right="14" w:firstLine="0"/>
      </w:pPr>
      <w:r>
        <w:rPr>
          <w:rFonts w:ascii="Segoe UI Symbol" w:eastAsia="Segoe UI Symbol" w:hAnsi="Segoe UI Symbol" w:cs="Segoe UI Symbol"/>
        </w:rPr>
        <w:t>*</w:t>
      </w:r>
      <w:r>
        <w:t xml:space="preserve">If a household transfers from one apartment to another, the </w:t>
      </w:r>
      <w:r w:rsidR="00B21ECB">
        <w:t>Program Coordinator</w:t>
      </w:r>
      <w:r>
        <w:t xml:space="preserve"> will execute a new lease for the new apartment. </w:t>
      </w:r>
    </w:p>
    <w:p w14:paraId="28F974FE" w14:textId="77777777" w:rsidR="000E1D1E" w:rsidRDefault="000E1D1E" w:rsidP="000E1D1E">
      <w:pPr>
        <w:pStyle w:val="Body"/>
        <w:spacing w:after="75" w:line="259" w:lineRule="auto"/>
        <w:ind w:left="721" w:firstLine="0"/>
      </w:pPr>
      <w:r>
        <w:t xml:space="preserve"> </w:t>
      </w:r>
    </w:p>
    <w:p w14:paraId="050A0E1E" w14:textId="77777777" w:rsidR="000E1D1E" w:rsidRDefault="000E1D1E" w:rsidP="000E1D1E">
      <w:pPr>
        <w:pStyle w:val="Body"/>
        <w:numPr>
          <w:ilvl w:val="0"/>
          <w:numId w:val="11"/>
        </w:numPr>
        <w:ind w:right="98"/>
      </w:pPr>
      <w:r>
        <w:t xml:space="preserve">At the time of leasing, the new household will receive a copy of SHA’s lease and the following attachments: </w:t>
      </w:r>
    </w:p>
    <w:p w14:paraId="6DCC4034" w14:textId="77777777" w:rsidR="000E1D1E" w:rsidRDefault="000E1D1E" w:rsidP="000E1D1E">
      <w:pPr>
        <w:pStyle w:val="Body"/>
        <w:spacing w:after="74" w:line="259" w:lineRule="auto"/>
        <w:ind w:left="1" w:firstLine="0"/>
      </w:pPr>
      <w:r>
        <w:t xml:space="preserve"> </w:t>
      </w:r>
    </w:p>
    <w:p w14:paraId="4FC80AA5" w14:textId="77777777" w:rsidR="000E1D1E" w:rsidRDefault="000E1D1E" w:rsidP="000E1D1E">
      <w:pPr>
        <w:pStyle w:val="Body"/>
        <w:numPr>
          <w:ilvl w:val="1"/>
          <w:numId w:val="11"/>
        </w:numPr>
        <w:ind w:right="14"/>
      </w:pPr>
      <w:r>
        <w:t xml:space="preserve">Resident Orientation Packet and Handbook; </w:t>
      </w:r>
    </w:p>
    <w:p w14:paraId="484D2A3E" w14:textId="77777777" w:rsidR="000E1D1E" w:rsidRDefault="000E1D1E" w:rsidP="000E1D1E">
      <w:pPr>
        <w:pStyle w:val="Body"/>
        <w:spacing w:after="71" w:line="259" w:lineRule="auto"/>
        <w:ind w:left="1081" w:firstLine="0"/>
      </w:pPr>
      <w:r>
        <w:t xml:space="preserve"> </w:t>
      </w:r>
    </w:p>
    <w:p w14:paraId="535A5F3E" w14:textId="77777777" w:rsidR="000E1D1E" w:rsidRDefault="000E1D1E" w:rsidP="000E1D1E">
      <w:pPr>
        <w:pStyle w:val="Body"/>
        <w:numPr>
          <w:ilvl w:val="1"/>
          <w:numId w:val="11"/>
        </w:numPr>
        <w:ind w:right="14"/>
      </w:pPr>
      <w:r>
        <w:t xml:space="preserve">Pet Policy (if applicable); </w:t>
      </w:r>
    </w:p>
    <w:p w14:paraId="4D04BBBE" w14:textId="77777777" w:rsidR="000E1D1E" w:rsidRDefault="000E1D1E" w:rsidP="000E1D1E">
      <w:pPr>
        <w:pStyle w:val="Body"/>
        <w:spacing w:after="74" w:line="259" w:lineRule="auto"/>
        <w:ind w:left="1081" w:firstLine="0"/>
      </w:pPr>
      <w:r>
        <w:t xml:space="preserve"> </w:t>
      </w:r>
    </w:p>
    <w:p w14:paraId="49A34948" w14:textId="77777777" w:rsidR="000E1D1E" w:rsidRDefault="000E1D1E" w:rsidP="000E1D1E">
      <w:pPr>
        <w:pStyle w:val="Body"/>
        <w:numPr>
          <w:ilvl w:val="1"/>
          <w:numId w:val="11"/>
        </w:numPr>
        <w:ind w:right="14"/>
      </w:pPr>
      <w:r>
        <w:t xml:space="preserve">Any additional amendments or riders;  </w:t>
      </w:r>
    </w:p>
    <w:p w14:paraId="183F2028" w14:textId="77777777" w:rsidR="000E1D1E" w:rsidRDefault="000E1D1E" w:rsidP="000E1D1E">
      <w:pPr>
        <w:pStyle w:val="Body"/>
        <w:spacing w:after="73" w:line="259" w:lineRule="auto"/>
        <w:ind w:left="1082" w:firstLine="0"/>
      </w:pPr>
      <w:r>
        <w:t xml:space="preserve"> </w:t>
      </w:r>
    </w:p>
    <w:p w14:paraId="48C15F92" w14:textId="77777777" w:rsidR="000E1D1E" w:rsidRDefault="000E1D1E" w:rsidP="000E1D1E">
      <w:pPr>
        <w:pStyle w:val="Body"/>
        <w:numPr>
          <w:ilvl w:val="1"/>
          <w:numId w:val="11"/>
        </w:numPr>
        <w:ind w:right="14"/>
        <w:rPr>
          <w:lang w:val="fr-FR"/>
        </w:rPr>
      </w:pPr>
      <w:r>
        <w:rPr>
          <w:lang w:val="fr-FR"/>
        </w:rPr>
        <w:t>LEP</w:t>
      </w:r>
      <w:r w:rsidRPr="00172110">
        <w:t xml:space="preserve"> statement</w:t>
      </w:r>
      <w:r>
        <w:rPr>
          <w:lang w:val="fr-FR"/>
        </w:rPr>
        <w:t xml:space="preserve">;  </w:t>
      </w:r>
    </w:p>
    <w:p w14:paraId="3D7C30FE" w14:textId="77777777" w:rsidR="000E1D1E" w:rsidRDefault="000E1D1E" w:rsidP="000E1D1E">
      <w:pPr>
        <w:pStyle w:val="Body"/>
        <w:spacing w:after="71" w:line="259" w:lineRule="auto"/>
        <w:ind w:left="1082" w:firstLine="0"/>
      </w:pPr>
      <w:r>
        <w:t xml:space="preserve"> </w:t>
      </w:r>
    </w:p>
    <w:p w14:paraId="607048A7" w14:textId="77777777" w:rsidR="000E1D1E" w:rsidRDefault="000E1D1E" w:rsidP="000E1D1E">
      <w:pPr>
        <w:pStyle w:val="Body"/>
        <w:numPr>
          <w:ilvl w:val="1"/>
          <w:numId w:val="11"/>
        </w:numPr>
        <w:ind w:right="14"/>
      </w:pPr>
      <w:r>
        <w:t xml:space="preserve">Lead paint notification;  </w:t>
      </w:r>
    </w:p>
    <w:p w14:paraId="4EA01A57" w14:textId="77777777" w:rsidR="000E1D1E" w:rsidRDefault="000E1D1E" w:rsidP="000E1D1E">
      <w:pPr>
        <w:pStyle w:val="Body"/>
        <w:spacing w:after="74" w:line="259" w:lineRule="auto"/>
        <w:ind w:left="1082" w:firstLine="0"/>
      </w:pPr>
      <w:r>
        <w:t xml:space="preserve"> </w:t>
      </w:r>
    </w:p>
    <w:p w14:paraId="6F1F561E" w14:textId="77777777" w:rsidR="000E1D1E" w:rsidRDefault="000E1D1E" w:rsidP="000E1D1E">
      <w:pPr>
        <w:pStyle w:val="Body"/>
        <w:numPr>
          <w:ilvl w:val="1"/>
          <w:numId w:val="11"/>
        </w:numPr>
        <w:ind w:right="14"/>
      </w:pPr>
      <w:r>
        <w:t xml:space="preserve">“How to Pay Your Rent” </w:t>
      </w:r>
      <w:r>
        <w:rPr>
          <w:lang w:val="pt-PT"/>
        </w:rPr>
        <w:t>handout;</w:t>
      </w:r>
    </w:p>
    <w:p w14:paraId="2037A6ED" w14:textId="77777777" w:rsidR="000E1D1E" w:rsidRDefault="000E1D1E" w:rsidP="000E1D1E">
      <w:pPr>
        <w:pStyle w:val="Body"/>
        <w:spacing w:after="74" w:line="259" w:lineRule="auto"/>
        <w:ind w:left="1080" w:firstLine="0"/>
      </w:pPr>
      <w:r>
        <w:t xml:space="preserve"> </w:t>
      </w:r>
    </w:p>
    <w:p w14:paraId="120B867A" w14:textId="77777777" w:rsidR="000E1D1E" w:rsidRDefault="000E1D1E" w:rsidP="000E1D1E">
      <w:pPr>
        <w:pStyle w:val="Body"/>
        <w:numPr>
          <w:ilvl w:val="1"/>
          <w:numId w:val="11"/>
        </w:numPr>
        <w:ind w:right="14"/>
      </w:pPr>
      <w:r>
        <w:t xml:space="preserve">Community Service Notice; </w:t>
      </w:r>
    </w:p>
    <w:p w14:paraId="5F32A885" w14:textId="77777777" w:rsidR="000E1D1E" w:rsidRDefault="000E1D1E" w:rsidP="000E1D1E">
      <w:pPr>
        <w:pStyle w:val="Body"/>
        <w:spacing w:after="72" w:line="259" w:lineRule="auto"/>
        <w:ind w:left="1081" w:firstLine="0"/>
      </w:pPr>
      <w:r>
        <w:t xml:space="preserve"> </w:t>
      </w:r>
    </w:p>
    <w:p w14:paraId="3577EAFB" w14:textId="77777777" w:rsidR="000E1D1E" w:rsidRDefault="000E1D1E" w:rsidP="000E1D1E">
      <w:pPr>
        <w:pStyle w:val="Body"/>
        <w:numPr>
          <w:ilvl w:val="1"/>
          <w:numId w:val="11"/>
        </w:numPr>
        <w:ind w:right="14"/>
      </w:pPr>
      <w:r>
        <w:t xml:space="preserve">Statement on Reasonable Accommodation and Accessibility; and </w:t>
      </w:r>
    </w:p>
    <w:p w14:paraId="547E71E7" w14:textId="77777777" w:rsidR="000E1D1E" w:rsidRDefault="000E1D1E" w:rsidP="000E1D1E">
      <w:pPr>
        <w:pStyle w:val="Body"/>
        <w:spacing w:after="73" w:line="259" w:lineRule="auto"/>
        <w:ind w:left="1081" w:firstLine="0"/>
      </w:pPr>
      <w:r>
        <w:t xml:space="preserve"> </w:t>
      </w:r>
    </w:p>
    <w:p w14:paraId="11E49924" w14:textId="77777777" w:rsidR="000E1D1E" w:rsidRDefault="000E1D1E" w:rsidP="000E1D1E">
      <w:pPr>
        <w:pStyle w:val="Body"/>
        <w:numPr>
          <w:ilvl w:val="1"/>
          <w:numId w:val="11"/>
        </w:numPr>
        <w:ind w:right="14"/>
      </w:pPr>
      <w:r>
        <w:t xml:space="preserve">VAWA statement.  </w:t>
      </w:r>
    </w:p>
    <w:p w14:paraId="09D3B4FA" w14:textId="77777777" w:rsidR="000E1D1E" w:rsidRDefault="000E1D1E" w:rsidP="000E1D1E">
      <w:pPr>
        <w:pStyle w:val="Body"/>
        <w:spacing w:after="76" w:line="259" w:lineRule="auto"/>
        <w:ind w:left="1081" w:firstLine="0"/>
      </w:pPr>
      <w:r>
        <w:t xml:space="preserve"> </w:t>
      </w:r>
    </w:p>
    <w:p w14:paraId="19D28575" w14:textId="77777777" w:rsidR="000E1D1E" w:rsidRPr="00824B50" w:rsidRDefault="000E1D1E" w:rsidP="000E1D1E">
      <w:pPr>
        <w:pStyle w:val="Heading3"/>
        <w:numPr>
          <w:ilvl w:val="2"/>
          <w:numId w:val="14"/>
        </w:numPr>
        <w:ind w:left="360" w:hanging="360"/>
        <w:rPr>
          <w:color w:val="0070C0"/>
        </w:rPr>
      </w:pPr>
      <w:bookmarkStart w:id="12" w:name="_Toc493220218"/>
      <w:bookmarkStart w:id="13" w:name="_Toc11"/>
      <w:r w:rsidRPr="00172110">
        <w:rPr>
          <w:rStyle w:val="Heading2Char"/>
        </w:rPr>
        <w:t>Occupancy Guidelines</w:t>
      </w:r>
      <w:bookmarkEnd w:id="12"/>
      <w:r w:rsidRPr="00824B50">
        <w:rPr>
          <w:color w:val="0070C0"/>
        </w:rPr>
        <w:t xml:space="preserve"> </w:t>
      </w:r>
      <w:bookmarkEnd w:id="13"/>
    </w:p>
    <w:p w14:paraId="3C569A8B" w14:textId="77777777" w:rsidR="000E1D1E" w:rsidRDefault="000E1D1E" w:rsidP="000E1D1E">
      <w:pPr>
        <w:pStyle w:val="Body"/>
        <w:spacing w:after="72" w:line="259" w:lineRule="auto"/>
        <w:ind w:left="1" w:firstLine="0"/>
      </w:pPr>
      <w:r>
        <w:t xml:space="preserve"> </w:t>
      </w:r>
    </w:p>
    <w:p w14:paraId="61739372" w14:textId="77777777" w:rsidR="000E1D1E" w:rsidRDefault="000E1D1E" w:rsidP="000E1D1E">
      <w:pPr>
        <w:pStyle w:val="Body"/>
        <w:numPr>
          <w:ilvl w:val="0"/>
          <w:numId w:val="13"/>
        </w:numPr>
        <w:ind w:right="116"/>
      </w:pPr>
      <w:r>
        <w:t xml:space="preserve">Only families of the appropriate size will be allowed to occupy apartments. This policy maintains the quality of the apartments, while preserving them from excessive wear and tear or underutilization. Exceptions to apartment size may be made in the case of a reasonable accommodation for a person with disabilities. </w:t>
      </w:r>
    </w:p>
    <w:p w14:paraId="29EC6B29" w14:textId="77777777" w:rsidR="000E1D1E" w:rsidRDefault="000E1D1E" w:rsidP="000E1D1E">
      <w:pPr>
        <w:pStyle w:val="Body"/>
        <w:spacing w:after="0" w:line="259" w:lineRule="auto"/>
        <w:ind w:left="1" w:firstLine="0"/>
      </w:pPr>
      <w:r>
        <w:t xml:space="preserve"> </w:t>
      </w:r>
    </w:p>
    <w:p w14:paraId="6DD7C933" w14:textId="77777777" w:rsidR="000E1D1E" w:rsidRDefault="000E1D1E" w:rsidP="000E1D1E">
      <w:pPr>
        <w:pStyle w:val="Body"/>
        <w:numPr>
          <w:ilvl w:val="0"/>
          <w:numId w:val="13"/>
        </w:numPr>
        <w:ind w:right="116"/>
      </w:pPr>
      <w:r>
        <w:lastRenderedPageBreak/>
        <w:t xml:space="preserve">The following principles govern the size of the apartment for which an applicant will qualify: </w:t>
      </w:r>
    </w:p>
    <w:p w14:paraId="0A4EAA68" w14:textId="77777777" w:rsidR="000E1D1E" w:rsidRDefault="000E1D1E" w:rsidP="000E1D1E">
      <w:pPr>
        <w:pStyle w:val="Body"/>
        <w:spacing w:after="74" w:line="259" w:lineRule="auto"/>
        <w:ind w:left="1" w:firstLine="0"/>
      </w:pPr>
      <w:r>
        <w:t xml:space="preserve"> </w:t>
      </w:r>
    </w:p>
    <w:p w14:paraId="06EC1B72" w14:textId="77777777" w:rsidR="000E1D1E" w:rsidRDefault="000E1D1E" w:rsidP="000E1D1E">
      <w:pPr>
        <w:pStyle w:val="Body"/>
        <w:numPr>
          <w:ilvl w:val="1"/>
          <w:numId w:val="13"/>
        </w:numPr>
        <w:ind w:right="14"/>
      </w:pPr>
      <w:r>
        <w:t xml:space="preserve">Generally two (2) people are expected to share a bedroom. </w:t>
      </w:r>
    </w:p>
    <w:p w14:paraId="2AE598B7" w14:textId="77777777" w:rsidR="000E1D1E" w:rsidRDefault="000E1D1E" w:rsidP="000E1D1E">
      <w:pPr>
        <w:pStyle w:val="Body"/>
        <w:spacing w:after="72" w:line="259" w:lineRule="auto"/>
        <w:ind w:left="1080" w:firstLine="0"/>
      </w:pPr>
      <w:r>
        <w:t xml:space="preserve"> </w:t>
      </w:r>
    </w:p>
    <w:p w14:paraId="45207614" w14:textId="77777777" w:rsidR="000E1D1E" w:rsidRDefault="000E1D1E" w:rsidP="000E1D1E">
      <w:pPr>
        <w:pStyle w:val="Body"/>
        <w:numPr>
          <w:ilvl w:val="1"/>
          <w:numId w:val="13"/>
        </w:numPr>
        <w:ind w:right="14"/>
      </w:pPr>
      <w:r>
        <w:t xml:space="preserve">Children of the same sex, eighteen (18) years of age and below, whose birth dates are more than ten </w:t>
      </w:r>
    </w:p>
    <w:p w14:paraId="095EAFB1" w14:textId="77777777" w:rsidR="000E1D1E" w:rsidRDefault="000E1D1E" w:rsidP="000E1D1E">
      <w:pPr>
        <w:pStyle w:val="Body"/>
        <w:ind w:left="1081" w:right="14" w:firstLine="0"/>
      </w:pPr>
      <w:r>
        <w:t xml:space="preserve">(10) </w:t>
      </w:r>
      <w:proofErr w:type="gramStart"/>
      <w:r>
        <w:t>years</w:t>
      </w:r>
      <w:proofErr w:type="gramEnd"/>
      <w:r>
        <w:t xml:space="preserve"> apart, will not be required to share a bedroom. </w:t>
      </w:r>
    </w:p>
    <w:p w14:paraId="1086C549" w14:textId="77777777" w:rsidR="000E1D1E" w:rsidRDefault="000E1D1E" w:rsidP="000E1D1E">
      <w:pPr>
        <w:pStyle w:val="Body"/>
        <w:spacing w:after="72" w:line="259" w:lineRule="auto"/>
        <w:ind w:left="1081" w:firstLine="0"/>
      </w:pPr>
      <w:r>
        <w:t xml:space="preserve"> </w:t>
      </w:r>
    </w:p>
    <w:p w14:paraId="1D4B4CE6" w14:textId="77777777" w:rsidR="000E1D1E" w:rsidRDefault="000E1D1E" w:rsidP="000E1D1E">
      <w:pPr>
        <w:pStyle w:val="Body"/>
        <w:numPr>
          <w:ilvl w:val="1"/>
          <w:numId w:val="13"/>
        </w:numPr>
        <w:ind w:right="14"/>
      </w:pPr>
      <w:r>
        <w:t xml:space="preserve">Children of opposite sexes will not be required to share a bedroom. </w:t>
      </w:r>
    </w:p>
    <w:p w14:paraId="6CD1E30D" w14:textId="77777777" w:rsidR="000E1D1E" w:rsidRDefault="000E1D1E" w:rsidP="000E1D1E">
      <w:pPr>
        <w:pStyle w:val="Body"/>
        <w:spacing w:after="75" w:line="259" w:lineRule="auto"/>
        <w:ind w:left="1081" w:firstLine="0"/>
      </w:pPr>
      <w:r>
        <w:t xml:space="preserve"> </w:t>
      </w:r>
    </w:p>
    <w:p w14:paraId="4B005F36" w14:textId="77777777" w:rsidR="000E1D1E" w:rsidRDefault="000E1D1E" w:rsidP="000E1D1E">
      <w:pPr>
        <w:pStyle w:val="Body"/>
        <w:numPr>
          <w:ilvl w:val="1"/>
          <w:numId w:val="13"/>
        </w:numPr>
        <w:ind w:right="14"/>
      </w:pPr>
      <w:r>
        <w:t xml:space="preserve">Adults (eighteen (18) and over) who are spouses are required to share a bedroom. </w:t>
      </w:r>
    </w:p>
    <w:p w14:paraId="68516D43" w14:textId="77777777" w:rsidR="000E1D1E" w:rsidRDefault="000E1D1E" w:rsidP="000E1D1E">
      <w:pPr>
        <w:pStyle w:val="Body"/>
        <w:spacing w:after="75" w:line="259" w:lineRule="auto"/>
        <w:ind w:left="1081" w:firstLine="0"/>
      </w:pPr>
      <w:r>
        <w:t xml:space="preserve"> </w:t>
      </w:r>
    </w:p>
    <w:p w14:paraId="16D98A98" w14:textId="77777777" w:rsidR="000E1D1E" w:rsidRDefault="000E1D1E" w:rsidP="000E1D1E">
      <w:pPr>
        <w:pStyle w:val="Body"/>
        <w:numPr>
          <w:ilvl w:val="1"/>
          <w:numId w:val="13"/>
        </w:numPr>
        <w:ind w:right="14"/>
      </w:pPr>
      <w:r>
        <w:t xml:space="preserve">Adults (eighteen (18) and over) who are co-heads are not required to share a bedroom, but may do so at their request. </w:t>
      </w:r>
    </w:p>
    <w:p w14:paraId="32A6A83C" w14:textId="77777777" w:rsidR="000E1D1E" w:rsidRDefault="000E1D1E" w:rsidP="000E1D1E">
      <w:pPr>
        <w:pStyle w:val="Body"/>
        <w:spacing w:after="75" w:line="259" w:lineRule="auto"/>
        <w:ind w:left="1081" w:firstLine="0"/>
      </w:pPr>
      <w:r>
        <w:t xml:space="preserve"> </w:t>
      </w:r>
    </w:p>
    <w:p w14:paraId="3E90D66C" w14:textId="77777777" w:rsidR="000E1D1E" w:rsidRDefault="000E1D1E" w:rsidP="000E1D1E">
      <w:pPr>
        <w:pStyle w:val="Body"/>
        <w:numPr>
          <w:ilvl w:val="1"/>
          <w:numId w:val="13"/>
        </w:numPr>
        <w:ind w:right="14"/>
      </w:pPr>
      <w:r>
        <w:t xml:space="preserve">Adults (eighteen (18) and over) who are neither spouses nor co-heads are not required to share a bedroom although they may do so at their request. </w:t>
      </w:r>
    </w:p>
    <w:p w14:paraId="557EB1CB" w14:textId="77777777" w:rsidR="000E1D1E" w:rsidRDefault="000E1D1E" w:rsidP="000E1D1E">
      <w:pPr>
        <w:pStyle w:val="Body"/>
        <w:spacing w:after="0" w:line="259" w:lineRule="auto"/>
        <w:ind w:left="0" w:firstLine="0"/>
        <w:jc w:val="right"/>
      </w:pPr>
      <w:r>
        <w:rPr>
          <w:b/>
          <w:bCs/>
          <w:color w:val="44536A"/>
          <w:sz w:val="20"/>
          <w:szCs w:val="20"/>
          <w:u w:color="44536A"/>
        </w:rPr>
        <w:t xml:space="preserve"> </w:t>
      </w:r>
    </w:p>
    <w:p w14:paraId="78779A4D" w14:textId="77777777" w:rsidR="000E1D1E" w:rsidRDefault="000E1D1E" w:rsidP="000E1D1E">
      <w:pPr>
        <w:pStyle w:val="Body"/>
        <w:numPr>
          <w:ilvl w:val="1"/>
          <w:numId w:val="13"/>
        </w:numPr>
        <w:ind w:right="14"/>
      </w:pPr>
      <w:r>
        <w:t xml:space="preserve">A single head of household parent will not be required to share a bedroom with his/her child, although they may do so at their request. </w:t>
      </w:r>
    </w:p>
    <w:p w14:paraId="1F6768D9" w14:textId="77777777" w:rsidR="000E1D1E" w:rsidRDefault="000E1D1E" w:rsidP="000E1D1E">
      <w:pPr>
        <w:pStyle w:val="Body"/>
        <w:spacing w:after="75" w:line="259" w:lineRule="auto"/>
        <w:ind w:left="1080" w:firstLine="0"/>
      </w:pPr>
      <w:r>
        <w:t xml:space="preserve">  </w:t>
      </w:r>
    </w:p>
    <w:p w14:paraId="5D2DFD76" w14:textId="77777777" w:rsidR="000E1D1E" w:rsidRDefault="000E1D1E" w:rsidP="000E1D1E">
      <w:pPr>
        <w:pStyle w:val="Body"/>
        <w:numPr>
          <w:ilvl w:val="1"/>
          <w:numId w:val="13"/>
        </w:numPr>
        <w:ind w:right="14"/>
      </w:pPr>
      <w:r>
        <w:t xml:space="preserve">In elderly/disabled developments, a live-in aide may be assigned a bedroom but will not be added to the lease.  </w:t>
      </w:r>
    </w:p>
    <w:p w14:paraId="48616D49" w14:textId="77777777" w:rsidR="000E1D1E" w:rsidRDefault="000E1D1E" w:rsidP="000E1D1E">
      <w:pPr>
        <w:pStyle w:val="Body"/>
        <w:spacing w:after="75" w:line="259" w:lineRule="auto"/>
        <w:ind w:left="1081" w:firstLine="0"/>
      </w:pPr>
      <w:r>
        <w:t xml:space="preserve"> </w:t>
      </w:r>
    </w:p>
    <w:p w14:paraId="5CAA660E" w14:textId="77777777" w:rsidR="000E1D1E" w:rsidRDefault="000E1D1E" w:rsidP="000E1D1E">
      <w:pPr>
        <w:pStyle w:val="Body"/>
        <w:numPr>
          <w:ilvl w:val="1"/>
          <w:numId w:val="13"/>
        </w:numPr>
        <w:ind w:right="14"/>
      </w:pPr>
      <w:r>
        <w:t xml:space="preserve">SHA does not permit a live-in aide’s household members to reside in the apartment. </w:t>
      </w:r>
    </w:p>
    <w:p w14:paraId="101A0D71" w14:textId="77777777" w:rsidR="000E1D1E" w:rsidRDefault="000E1D1E" w:rsidP="000E1D1E">
      <w:pPr>
        <w:pStyle w:val="Body"/>
        <w:spacing w:after="75" w:line="259" w:lineRule="auto"/>
        <w:ind w:left="1081" w:firstLine="0"/>
      </w:pPr>
      <w:r>
        <w:t xml:space="preserve"> </w:t>
      </w:r>
    </w:p>
    <w:p w14:paraId="5282602C" w14:textId="77777777" w:rsidR="000E1D1E" w:rsidRDefault="000E1D1E" w:rsidP="000E1D1E">
      <w:pPr>
        <w:pStyle w:val="Body"/>
        <w:numPr>
          <w:ilvl w:val="1"/>
          <w:numId w:val="13"/>
        </w:numPr>
        <w:ind w:right="14"/>
      </w:pPr>
      <w:r>
        <w:t xml:space="preserve">Occupancy standards are subject to the State Sanitary Code. </w:t>
      </w:r>
    </w:p>
    <w:p w14:paraId="6EB053B2" w14:textId="77777777" w:rsidR="002A5230" w:rsidRDefault="002A5230"/>
    <w:sectPr w:rsidR="002A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9EA"/>
    <w:multiLevelType w:val="hybridMultilevel"/>
    <w:tmpl w:val="3BB63C44"/>
    <w:numStyleLink w:val="ImportedStyle130"/>
  </w:abstractNum>
  <w:abstractNum w:abstractNumId="1">
    <w:nsid w:val="07074556"/>
    <w:multiLevelType w:val="multilevel"/>
    <w:tmpl w:val="B3CAD02E"/>
    <w:lvl w:ilvl="0">
      <w:start w:val="1"/>
      <w:numFmt w:val="decimal"/>
      <w:pStyle w:val="Heading1"/>
      <w:suff w:val="space"/>
      <w:lvlText w:val="Chapter %1"/>
      <w:lvlJc w:val="left"/>
      <w:pPr>
        <w:ind w:left="0" w:firstLine="0"/>
      </w:pPr>
    </w:lvl>
    <w:lvl w:ilvl="1">
      <w:start w:val="1"/>
      <w:numFmt w:val="upperLetter"/>
      <w:pStyle w:val="Heading2"/>
      <w:lvlText w:val="%2."/>
      <w:lvlJc w:val="left"/>
      <w:pPr>
        <w:ind w:left="0" w:firstLine="0"/>
      </w:pPr>
      <w:rPr>
        <w:rFonts w:ascii="Calibri" w:eastAsia="Trebuchet MS" w:hAnsi="Calibri" w:cs="Trebuchet MS" w:hint="default"/>
        <w:b w:val="0"/>
        <w:bCs w:val="0"/>
        <w:i w:val="0"/>
        <w:iCs w:val="0"/>
        <w:caps w:val="0"/>
        <w:smallCaps w:val="0"/>
        <w:strike w:val="0"/>
        <w:dstrike w:val="0"/>
        <w:color w:val="000000"/>
        <w:spacing w:val="0"/>
        <w:w w:val="100"/>
        <w:kern w:val="0"/>
        <w:position w:val="0"/>
        <w:sz w:val="22"/>
        <w:szCs w:val="22"/>
        <w:vertAlign w:val="baseline"/>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26F96787"/>
    <w:multiLevelType w:val="hybridMultilevel"/>
    <w:tmpl w:val="E70E91DE"/>
    <w:styleLink w:val="ImportedStyle13"/>
    <w:lvl w:ilvl="0" w:tplc="5CACBB38">
      <w:start w:val="1"/>
      <w:numFmt w:val="decimal"/>
      <w:lvlText w:val="%1."/>
      <w:lvlJc w:val="left"/>
      <w:pPr>
        <w:ind w:left="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34E0">
      <w:start w:val="1"/>
      <w:numFmt w:val="lowerLetter"/>
      <w:lvlText w:val="%2."/>
      <w:lvlJc w:val="left"/>
      <w:pPr>
        <w:ind w:left="1075"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0EBC0">
      <w:start w:val="1"/>
      <w:numFmt w:val="lowerLetter"/>
      <w:lvlText w:val="%3."/>
      <w:lvlJc w:val="left"/>
      <w:pPr>
        <w:ind w:left="1783"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44E2E">
      <w:start w:val="1"/>
      <w:numFmt w:val="lowerLetter"/>
      <w:lvlText w:val="%4."/>
      <w:lvlJc w:val="left"/>
      <w:pPr>
        <w:ind w:left="2491"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CC3474">
      <w:start w:val="1"/>
      <w:numFmt w:val="lowerLetter"/>
      <w:lvlText w:val="%5."/>
      <w:lvlJc w:val="left"/>
      <w:pPr>
        <w:ind w:left="3199"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1E48DC">
      <w:start w:val="1"/>
      <w:numFmt w:val="lowerLetter"/>
      <w:lvlText w:val="%6."/>
      <w:lvlJc w:val="left"/>
      <w:pPr>
        <w:ind w:left="3907"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428472">
      <w:start w:val="1"/>
      <w:numFmt w:val="lowerLetter"/>
      <w:lvlText w:val="%7."/>
      <w:lvlJc w:val="left"/>
      <w:pPr>
        <w:ind w:left="4615"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44C218">
      <w:start w:val="1"/>
      <w:numFmt w:val="lowerLetter"/>
      <w:lvlText w:val="%8."/>
      <w:lvlJc w:val="left"/>
      <w:pPr>
        <w:ind w:left="5323"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441A">
      <w:start w:val="1"/>
      <w:numFmt w:val="lowerLetter"/>
      <w:lvlText w:val="%9."/>
      <w:lvlJc w:val="left"/>
      <w:pPr>
        <w:ind w:left="6031" w:hanging="3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B3301DC"/>
    <w:multiLevelType w:val="hybridMultilevel"/>
    <w:tmpl w:val="ECA04E2E"/>
    <w:numStyleLink w:val="ImportedStyle12"/>
  </w:abstractNum>
  <w:abstractNum w:abstractNumId="4">
    <w:nsid w:val="2C502D82"/>
    <w:multiLevelType w:val="hybridMultilevel"/>
    <w:tmpl w:val="A828AAD6"/>
    <w:numStyleLink w:val="ImportedStyle15"/>
  </w:abstractNum>
  <w:abstractNum w:abstractNumId="5">
    <w:nsid w:val="3D9E22E6"/>
    <w:multiLevelType w:val="hybridMultilevel"/>
    <w:tmpl w:val="0DE42798"/>
    <w:styleLink w:val="ImportedStyle16"/>
    <w:lvl w:ilvl="0" w:tplc="354AAEF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41F40">
      <w:start w:val="1"/>
      <w:numFmt w:val="lowerLetter"/>
      <w:lvlText w:val="%2."/>
      <w:lvlJc w:val="left"/>
      <w:pPr>
        <w:ind w:left="1077"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227EC">
      <w:start w:val="1"/>
      <w:numFmt w:val="lowerLetter"/>
      <w:lvlText w:val="%3."/>
      <w:lvlJc w:val="left"/>
      <w:pPr>
        <w:ind w:left="1785"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85DE">
      <w:start w:val="1"/>
      <w:numFmt w:val="lowerLetter"/>
      <w:lvlText w:val="%4."/>
      <w:lvlJc w:val="left"/>
      <w:pPr>
        <w:ind w:left="2493"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58CCAE">
      <w:start w:val="1"/>
      <w:numFmt w:val="lowerLetter"/>
      <w:lvlText w:val="%5."/>
      <w:lvlJc w:val="left"/>
      <w:pPr>
        <w:ind w:left="3201"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6D5F4">
      <w:start w:val="1"/>
      <w:numFmt w:val="lowerLetter"/>
      <w:lvlText w:val="%6."/>
      <w:lvlJc w:val="left"/>
      <w:pPr>
        <w:ind w:left="3909"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D08210">
      <w:start w:val="1"/>
      <w:numFmt w:val="lowerLetter"/>
      <w:lvlText w:val="%7."/>
      <w:lvlJc w:val="left"/>
      <w:pPr>
        <w:ind w:left="4617"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2CDB0">
      <w:start w:val="1"/>
      <w:numFmt w:val="lowerLetter"/>
      <w:lvlText w:val="%8."/>
      <w:lvlJc w:val="left"/>
      <w:pPr>
        <w:ind w:left="5325"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7696C0">
      <w:start w:val="1"/>
      <w:numFmt w:val="lowerLetter"/>
      <w:lvlText w:val="%9."/>
      <w:lvlJc w:val="left"/>
      <w:pPr>
        <w:ind w:left="6033"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841A42"/>
    <w:multiLevelType w:val="hybridMultilevel"/>
    <w:tmpl w:val="3BB63C44"/>
    <w:styleLink w:val="ImportedStyle130"/>
    <w:lvl w:ilvl="0" w:tplc="475261F8">
      <w:start w:val="1"/>
      <w:numFmt w:val="bullet"/>
      <w:lvlText w:val="•"/>
      <w:lvlJc w:val="left"/>
      <w:pPr>
        <w:ind w:left="369"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0E2826">
      <w:start w:val="1"/>
      <w:numFmt w:val="bullet"/>
      <w:lvlText w:val="•"/>
      <w:lvlJc w:val="left"/>
      <w:pPr>
        <w:ind w:left="905"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041170">
      <w:start w:val="1"/>
      <w:numFmt w:val="bullet"/>
      <w:lvlText w:val="•"/>
      <w:lvlJc w:val="left"/>
      <w:pPr>
        <w:ind w:left="144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C286C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741AFE">
      <w:start w:val="1"/>
      <w:numFmt w:val="bullet"/>
      <w:lvlText w:val="o"/>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BA165C">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22EA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3F7C">
      <w:start w:val="1"/>
      <w:numFmt w:val="bullet"/>
      <w:lvlText w:val="o"/>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6F3B0">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C634860"/>
    <w:multiLevelType w:val="hybridMultilevel"/>
    <w:tmpl w:val="A828AAD6"/>
    <w:styleLink w:val="ImportedStyle15"/>
    <w:lvl w:ilvl="0" w:tplc="4350A192">
      <w:start w:val="1"/>
      <w:numFmt w:val="decimal"/>
      <w:lvlText w:val="%1."/>
      <w:lvlJc w:val="left"/>
      <w:pPr>
        <w:ind w:left="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2E6D6">
      <w:start w:val="1"/>
      <w:numFmt w:val="lowerLetter"/>
      <w:lvlText w:val="%2."/>
      <w:lvlJc w:val="left"/>
      <w:pPr>
        <w:ind w:left="10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2282C">
      <w:start w:val="1"/>
      <w:numFmt w:val="lowerRoman"/>
      <w:lvlText w:val="%3."/>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ED80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EC870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7ADE96">
      <w:start w:val="1"/>
      <w:numFmt w:val="lowerRoman"/>
      <w:lvlText w:val="%6."/>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405740">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D28C0E">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E0B20A">
      <w:start w:val="1"/>
      <w:numFmt w:val="lowerRoman"/>
      <w:lvlText w:val="%9."/>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5D3BEF"/>
    <w:multiLevelType w:val="hybridMultilevel"/>
    <w:tmpl w:val="E70E91DE"/>
    <w:numStyleLink w:val="ImportedStyle13"/>
  </w:abstractNum>
  <w:abstractNum w:abstractNumId="9">
    <w:nsid w:val="625D52B3"/>
    <w:multiLevelType w:val="hybridMultilevel"/>
    <w:tmpl w:val="ECA04E2E"/>
    <w:styleLink w:val="ImportedStyle12"/>
    <w:lvl w:ilvl="0" w:tplc="8BD00EC8">
      <w:start w:val="1"/>
      <w:numFmt w:val="decimal"/>
      <w:lvlText w:val="%1."/>
      <w:lvlJc w:val="left"/>
      <w:pPr>
        <w:ind w:left="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0625EA">
      <w:start w:val="1"/>
      <w:numFmt w:val="lowerLetter"/>
      <w:lvlText w:val="%2."/>
      <w:lvlJc w:val="left"/>
      <w:pPr>
        <w:ind w:left="10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A833BA">
      <w:start w:val="1"/>
      <w:numFmt w:val="lowerRoman"/>
      <w:lvlText w:val="%3."/>
      <w:lvlJc w:val="left"/>
      <w:pPr>
        <w:ind w:left="18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D8234C">
      <w:start w:val="1"/>
      <w:numFmt w:val="decimal"/>
      <w:lvlText w:val="%4."/>
      <w:lvlJc w:val="left"/>
      <w:pPr>
        <w:ind w:left="25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CAA3C">
      <w:start w:val="1"/>
      <w:numFmt w:val="lowerLetter"/>
      <w:lvlText w:val="%5."/>
      <w:lvlJc w:val="left"/>
      <w:pPr>
        <w:ind w:left="32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09684">
      <w:start w:val="1"/>
      <w:numFmt w:val="lowerRoman"/>
      <w:lvlText w:val="%6."/>
      <w:lvlJc w:val="left"/>
      <w:pPr>
        <w:ind w:left="3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6572A">
      <w:start w:val="1"/>
      <w:numFmt w:val="decimal"/>
      <w:lvlText w:val="%7."/>
      <w:lvlJc w:val="left"/>
      <w:pPr>
        <w:ind w:left="4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E9F4">
      <w:start w:val="1"/>
      <w:numFmt w:val="lowerLetter"/>
      <w:lvlText w:val="%8."/>
      <w:lvlJc w:val="left"/>
      <w:pPr>
        <w:ind w:left="5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240880">
      <w:start w:val="1"/>
      <w:numFmt w:val="lowerRoman"/>
      <w:lvlText w:val="%9."/>
      <w:lvlJc w:val="left"/>
      <w:pPr>
        <w:ind w:left="6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27E3AF5"/>
    <w:multiLevelType w:val="hybridMultilevel"/>
    <w:tmpl w:val="0E8A2FB0"/>
    <w:styleLink w:val="ImportedStyle17"/>
    <w:lvl w:ilvl="0" w:tplc="E75EC34E">
      <w:start w:val="1"/>
      <w:numFmt w:val="decimal"/>
      <w:lvlText w:val="%1."/>
      <w:lvlJc w:val="left"/>
      <w:pPr>
        <w:ind w:left="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4BE78">
      <w:start w:val="1"/>
      <w:numFmt w:val="lowerLetter"/>
      <w:lvlText w:val="%2."/>
      <w:lvlJc w:val="left"/>
      <w:pPr>
        <w:ind w:left="10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07DF2">
      <w:start w:val="1"/>
      <w:numFmt w:val="lowerRoman"/>
      <w:lvlText w:val="%3."/>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BEF190">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F0DEF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27734">
      <w:start w:val="1"/>
      <w:numFmt w:val="lowerRoman"/>
      <w:lvlText w:val="%6."/>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CD448">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FCB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C9B9A">
      <w:start w:val="1"/>
      <w:numFmt w:val="lowerRoman"/>
      <w:lvlText w:val="%9."/>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75C09C5"/>
    <w:multiLevelType w:val="hybridMultilevel"/>
    <w:tmpl w:val="0DE42798"/>
    <w:numStyleLink w:val="ImportedStyle16"/>
  </w:abstractNum>
  <w:abstractNum w:abstractNumId="12">
    <w:nsid w:val="77FB211B"/>
    <w:multiLevelType w:val="hybridMultilevel"/>
    <w:tmpl w:val="0E8A2FB0"/>
    <w:numStyleLink w:val="ImportedStyle17"/>
  </w:abstractNum>
  <w:abstractNum w:abstractNumId="13">
    <w:nsid w:val="7D4A5EB6"/>
    <w:multiLevelType w:val="multilevel"/>
    <w:tmpl w:val="1A662788"/>
    <w:lvl w:ilvl="0">
      <w:start w:val="1"/>
      <w:numFmt w:val="decimal"/>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0" w:firstLine="0"/>
      </w:pPr>
      <w:rPr>
        <w:rFonts w:ascii="Calibri" w:eastAsia="Trebuchet MS" w:hAnsi="Calibri" w:cs="Trebuchet MS" w:hint="default"/>
        <w:b/>
        <w:bCs w:val="0"/>
        <w:i w:val="0"/>
        <w:iCs w:val="0"/>
        <w:caps w:val="0"/>
        <w:smallCaps w:val="0"/>
        <w:strike w:val="0"/>
        <w:dstrike w:val="0"/>
        <w:color w:val="0070C0"/>
        <w:spacing w:val="0"/>
        <w:w w:val="100"/>
        <w:kern w:val="0"/>
        <w:position w:val="0"/>
        <w:sz w:val="22"/>
        <w:szCs w:val="22"/>
        <w:vertAlign w:val="baseline"/>
      </w:rPr>
    </w:lvl>
    <w:lvl w:ilvl="2">
      <w:start w:val="1"/>
      <w:numFmt w:val="upperLetter"/>
      <w:lvlText w:val="%3."/>
      <w:lvlJc w:val="left"/>
      <w:pPr>
        <w:ind w:left="0" w:firstLine="0"/>
      </w:pPr>
      <w:rPr>
        <w:rFonts w:ascii="Calibri" w:eastAsia="Trebuchet MS" w:hAnsi="Calibri" w:cs="Trebuchet MS" w:hint="default"/>
        <w:b w:val="0"/>
        <w:bCs w:val="0"/>
        <w:i w:val="0"/>
        <w:iCs w:val="0"/>
        <w:caps w:val="0"/>
        <w:smallCaps w:val="0"/>
        <w:strike w:val="0"/>
        <w:dstrike w:val="0"/>
        <w:color w:val="000000"/>
        <w:spacing w:val="0"/>
        <w:w w:val="100"/>
        <w:kern w:val="0"/>
        <w:position w:val="0"/>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3"/>
    <w:lvlOverride w:ilvl="0">
      <w:lvl w:ilvl="0" w:tplc="9124A862">
        <w:start w:val="1"/>
        <w:numFmt w:val="decimal"/>
        <w:lvlText w:val="%1."/>
        <w:lvlJc w:val="left"/>
        <w:pPr>
          <w:ind w:left="721"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5E611C0">
        <w:start w:val="1"/>
        <w:numFmt w:val="lowerLetter"/>
        <w:lvlText w:val="%2."/>
        <w:lvlJc w:val="left"/>
        <w:pPr>
          <w:ind w:left="1068"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8"/>
    <w:lvlOverride w:ilvl="0">
      <w:lvl w:ilvl="0" w:tplc="B07618F4">
        <w:start w:val="1"/>
        <w:numFmt w:val="decimal"/>
        <w:lvlText w:val="%1."/>
        <w:lvlJc w:val="left"/>
        <w:pPr>
          <w:ind w:left="721"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CFF21A52">
        <w:start w:val="1"/>
        <w:numFmt w:val="lowerLetter"/>
        <w:lvlText w:val="%2."/>
        <w:lvlJc w:val="left"/>
        <w:pPr>
          <w:ind w:left="1075" w:hanging="367"/>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8"/>
    <w:lvlOverride w:ilvl="0">
      <w:startOverride w:val="1"/>
      <w:lvl w:ilvl="0" w:tplc="B07618F4">
        <w:start w:val="1"/>
        <w:numFmt w:val="decimal"/>
        <w:lvlText w:val="%1."/>
        <w:lvlJc w:val="left"/>
        <w:pPr>
          <w:ind w:left="721"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num>
  <w:num w:numId="7">
    <w:abstractNumId w:val="0"/>
  </w:num>
  <w:num w:numId="8">
    <w:abstractNumId w:val="7"/>
  </w:num>
  <w:num w:numId="9">
    <w:abstractNumId w:val="4"/>
    <w:lvlOverride w:ilvl="0">
      <w:lvl w:ilvl="0" w:tplc="F75AC44C">
        <w:start w:val="1"/>
        <w:numFmt w:val="decimal"/>
        <w:lvlText w:val="%1."/>
        <w:lvlJc w:val="left"/>
        <w:pPr>
          <w:ind w:left="721" w:hanging="360"/>
        </w:pPr>
        <w:rPr>
          <w:rFonts w:ascii="Calibri" w:eastAsia="Trebuchet MS" w:hAnsi="Calibri"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5B4F02E">
        <w:start w:val="1"/>
        <w:numFmt w:val="lowerLetter"/>
        <w:lvlText w:val="%2."/>
        <w:lvlJc w:val="left"/>
        <w:pPr>
          <w:ind w:left="1068"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5"/>
  </w:num>
  <w:num w:numId="11">
    <w:abstractNumId w:val="11"/>
    <w:lvlOverride w:ilvl="0">
      <w:lvl w:ilvl="0" w:tplc="B1DE1C38">
        <w:start w:val="1"/>
        <w:numFmt w:val="decimal"/>
        <w:lvlText w:val="%1."/>
        <w:lvlJc w:val="left"/>
        <w:pPr>
          <w:ind w:left="720"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10"/>
  </w:num>
  <w:num w:numId="13">
    <w:abstractNumId w:val="12"/>
    <w:lvlOverride w:ilvl="0">
      <w:lvl w:ilvl="0" w:tplc="1B5E4FCA">
        <w:start w:val="1"/>
        <w:numFmt w:val="decimal"/>
        <w:lvlText w:val="%1."/>
        <w:lvlJc w:val="left"/>
        <w:pPr>
          <w:ind w:left="721"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234DE90">
        <w:start w:val="1"/>
        <w:numFmt w:val="lowerLetter"/>
        <w:lvlText w:val="%2."/>
        <w:lvlJc w:val="left"/>
        <w:pPr>
          <w:ind w:left="1068" w:hanging="360"/>
        </w:pPr>
        <w:rPr>
          <w:rFonts w:ascii="Calibri" w:eastAsia="Trebuchet MS" w:hAnsi="Calibri"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E"/>
    <w:rsid w:val="000223DB"/>
    <w:rsid w:val="000E1D1E"/>
    <w:rsid w:val="00207BD9"/>
    <w:rsid w:val="002A5230"/>
    <w:rsid w:val="003359D4"/>
    <w:rsid w:val="00347B8F"/>
    <w:rsid w:val="004C398F"/>
    <w:rsid w:val="00523981"/>
    <w:rsid w:val="005A72E0"/>
    <w:rsid w:val="00827EE1"/>
    <w:rsid w:val="008B4391"/>
    <w:rsid w:val="00921DEF"/>
    <w:rsid w:val="00B21ECB"/>
    <w:rsid w:val="00D0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E1D1E"/>
    <w:pPr>
      <w:keepNext/>
      <w:keepLines/>
      <w:numPr>
        <w:numId w:val="15"/>
      </w:numPr>
      <w:pBdr>
        <w:top w:val="nil"/>
        <w:left w:val="nil"/>
        <w:bottom w:val="nil"/>
        <w:right w:val="nil"/>
        <w:between w:val="nil"/>
        <w:bar w:val="nil"/>
      </w:pBdr>
      <w:spacing w:before="240" w:line="240" w:lineRule="auto"/>
      <w:outlineLvl w:val="0"/>
    </w:pPr>
    <w:rPr>
      <w:rFonts w:ascii="Calibri" w:eastAsiaTheme="majorEastAsia" w:hAnsi="Calibri" w:cstheme="majorBidi"/>
      <w:sz w:val="32"/>
      <w:szCs w:val="32"/>
      <w:bdr w:val="nil"/>
      <w:lang w:val="da-DK"/>
    </w:rPr>
  </w:style>
  <w:style w:type="paragraph" w:styleId="Heading2">
    <w:name w:val="heading 2"/>
    <w:basedOn w:val="Normal"/>
    <w:next w:val="Normal"/>
    <w:link w:val="Heading2Char"/>
    <w:uiPriority w:val="9"/>
    <w:unhideWhenUsed/>
    <w:qFormat/>
    <w:rsid w:val="000E1D1E"/>
    <w:pPr>
      <w:keepNext/>
      <w:keepLines/>
      <w:numPr>
        <w:ilvl w:val="1"/>
        <w:numId w:val="15"/>
      </w:numPr>
      <w:pBdr>
        <w:top w:val="nil"/>
        <w:left w:val="nil"/>
        <w:bottom w:val="nil"/>
        <w:right w:val="nil"/>
        <w:between w:val="nil"/>
        <w:bar w:val="nil"/>
      </w:pBdr>
      <w:spacing w:before="40" w:line="240" w:lineRule="auto"/>
      <w:outlineLvl w:val="1"/>
    </w:pPr>
    <w:rPr>
      <w:rFonts w:asciiTheme="majorHAnsi" w:eastAsiaTheme="majorEastAsia" w:hAnsiTheme="majorHAnsi" w:cstheme="majorBidi"/>
      <w:color w:val="365F91" w:themeColor="accent1" w:themeShade="BF"/>
      <w:sz w:val="26"/>
      <w:szCs w:val="26"/>
      <w:bdr w:val="nil"/>
    </w:rPr>
  </w:style>
  <w:style w:type="paragraph" w:styleId="Heading3">
    <w:name w:val="heading 3"/>
    <w:next w:val="Body"/>
    <w:link w:val="Heading3Char"/>
    <w:rsid w:val="000E1D1E"/>
    <w:pPr>
      <w:keepNext/>
      <w:keepLines/>
      <w:numPr>
        <w:ilvl w:val="2"/>
        <w:numId w:val="15"/>
      </w:numPr>
      <w:pBdr>
        <w:top w:val="nil"/>
        <w:left w:val="nil"/>
        <w:bottom w:val="nil"/>
        <w:right w:val="nil"/>
        <w:between w:val="nil"/>
        <w:bar w:val="nil"/>
      </w:pBdr>
      <w:spacing w:after="32" w:line="265" w:lineRule="auto"/>
      <w:outlineLvl w:val="2"/>
    </w:pPr>
    <w:rPr>
      <w:rFonts w:ascii="Calibri" w:eastAsia="Calibri" w:hAnsi="Calibri" w:cs="Calibri"/>
      <w:b/>
      <w:bCs/>
      <w:color w:val="9B6B39"/>
      <w:u w:color="9B6B39"/>
      <w:bdr w:val="nil"/>
    </w:rPr>
  </w:style>
  <w:style w:type="paragraph" w:styleId="Heading4">
    <w:name w:val="heading 4"/>
    <w:basedOn w:val="Normal"/>
    <w:next w:val="Normal"/>
    <w:link w:val="Heading4Char"/>
    <w:uiPriority w:val="9"/>
    <w:unhideWhenUsed/>
    <w:qFormat/>
    <w:rsid w:val="000E1D1E"/>
    <w:pPr>
      <w:keepNext/>
      <w:keepLines/>
      <w:numPr>
        <w:ilvl w:val="3"/>
        <w:numId w:val="15"/>
      </w:numPr>
      <w:pBdr>
        <w:top w:val="nil"/>
        <w:left w:val="nil"/>
        <w:bottom w:val="nil"/>
        <w:right w:val="nil"/>
        <w:between w:val="nil"/>
        <w:bar w:val="nil"/>
      </w:pBdr>
      <w:spacing w:before="40" w:line="240" w:lineRule="auto"/>
      <w:outlineLvl w:val="3"/>
    </w:pPr>
    <w:rPr>
      <w:rFonts w:asciiTheme="majorHAnsi" w:eastAsiaTheme="majorEastAsia" w:hAnsiTheme="majorHAnsi" w:cstheme="majorBidi"/>
      <w:i/>
      <w:iCs/>
      <w:color w:val="365F91" w:themeColor="accent1" w:themeShade="BF"/>
      <w:sz w:val="24"/>
      <w:szCs w:val="24"/>
      <w:bdr w:val="nil"/>
    </w:rPr>
  </w:style>
  <w:style w:type="paragraph" w:styleId="Heading5">
    <w:name w:val="heading 5"/>
    <w:basedOn w:val="Normal"/>
    <w:next w:val="Normal"/>
    <w:link w:val="Heading5Char"/>
    <w:uiPriority w:val="9"/>
    <w:unhideWhenUsed/>
    <w:qFormat/>
    <w:rsid w:val="000E1D1E"/>
    <w:pPr>
      <w:keepNext/>
      <w:keepLines/>
      <w:numPr>
        <w:ilvl w:val="4"/>
        <w:numId w:val="15"/>
      </w:numPr>
      <w:pBdr>
        <w:top w:val="nil"/>
        <w:left w:val="nil"/>
        <w:bottom w:val="nil"/>
        <w:right w:val="nil"/>
        <w:between w:val="nil"/>
        <w:bar w:val="nil"/>
      </w:pBdr>
      <w:spacing w:before="40" w:line="240" w:lineRule="auto"/>
      <w:outlineLvl w:val="4"/>
    </w:pPr>
    <w:rPr>
      <w:rFonts w:asciiTheme="majorHAnsi" w:eastAsiaTheme="majorEastAsia" w:hAnsiTheme="majorHAnsi" w:cstheme="majorBidi"/>
      <w:color w:val="365F91" w:themeColor="accent1" w:themeShade="BF"/>
      <w:sz w:val="24"/>
      <w:szCs w:val="24"/>
      <w:bdr w:val="nil"/>
    </w:rPr>
  </w:style>
  <w:style w:type="paragraph" w:styleId="Heading6">
    <w:name w:val="heading 6"/>
    <w:basedOn w:val="Normal"/>
    <w:next w:val="Normal"/>
    <w:link w:val="Heading6Char"/>
    <w:uiPriority w:val="9"/>
    <w:unhideWhenUsed/>
    <w:qFormat/>
    <w:rsid w:val="000E1D1E"/>
    <w:pPr>
      <w:keepNext/>
      <w:keepLines/>
      <w:numPr>
        <w:ilvl w:val="5"/>
        <w:numId w:val="15"/>
      </w:numPr>
      <w:pBdr>
        <w:top w:val="nil"/>
        <w:left w:val="nil"/>
        <w:bottom w:val="nil"/>
        <w:right w:val="nil"/>
        <w:between w:val="nil"/>
        <w:bar w:val="nil"/>
      </w:pBdr>
      <w:spacing w:before="40" w:line="240" w:lineRule="auto"/>
      <w:outlineLvl w:val="5"/>
    </w:pPr>
    <w:rPr>
      <w:rFonts w:asciiTheme="majorHAnsi" w:eastAsiaTheme="majorEastAsia" w:hAnsiTheme="majorHAnsi" w:cstheme="majorBidi"/>
      <w:color w:val="243F60" w:themeColor="accent1" w:themeShade="7F"/>
      <w:sz w:val="24"/>
      <w:szCs w:val="24"/>
      <w:bdr w:val="nil"/>
    </w:rPr>
  </w:style>
  <w:style w:type="paragraph" w:styleId="Heading7">
    <w:name w:val="heading 7"/>
    <w:basedOn w:val="Normal"/>
    <w:next w:val="Normal"/>
    <w:link w:val="Heading7Char"/>
    <w:uiPriority w:val="9"/>
    <w:semiHidden/>
    <w:unhideWhenUsed/>
    <w:qFormat/>
    <w:rsid w:val="000E1D1E"/>
    <w:pPr>
      <w:keepNext/>
      <w:keepLines/>
      <w:numPr>
        <w:ilvl w:val="6"/>
        <w:numId w:val="15"/>
      </w:numPr>
      <w:pBdr>
        <w:top w:val="nil"/>
        <w:left w:val="nil"/>
        <w:bottom w:val="nil"/>
        <w:right w:val="nil"/>
        <w:between w:val="nil"/>
        <w:bar w:val="nil"/>
      </w:pBdr>
      <w:spacing w:before="40" w:line="240" w:lineRule="auto"/>
      <w:outlineLvl w:val="6"/>
    </w:pPr>
    <w:rPr>
      <w:rFonts w:asciiTheme="majorHAnsi" w:eastAsiaTheme="majorEastAsia" w:hAnsiTheme="majorHAnsi" w:cstheme="majorBidi"/>
      <w:i/>
      <w:iCs/>
      <w:color w:val="243F60" w:themeColor="accent1" w:themeShade="7F"/>
      <w:sz w:val="24"/>
      <w:szCs w:val="24"/>
      <w:bdr w:val="nil"/>
    </w:rPr>
  </w:style>
  <w:style w:type="paragraph" w:styleId="Heading8">
    <w:name w:val="heading 8"/>
    <w:basedOn w:val="Normal"/>
    <w:next w:val="Normal"/>
    <w:link w:val="Heading8Char"/>
    <w:uiPriority w:val="9"/>
    <w:semiHidden/>
    <w:unhideWhenUsed/>
    <w:qFormat/>
    <w:rsid w:val="000E1D1E"/>
    <w:pPr>
      <w:keepNext/>
      <w:keepLines/>
      <w:numPr>
        <w:ilvl w:val="7"/>
        <w:numId w:val="15"/>
      </w:numPr>
      <w:pBdr>
        <w:top w:val="nil"/>
        <w:left w:val="nil"/>
        <w:bottom w:val="nil"/>
        <w:right w:val="nil"/>
        <w:between w:val="nil"/>
        <w:bar w:val="nil"/>
      </w:pBdr>
      <w:spacing w:before="40" w:line="240" w:lineRule="auto"/>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0E1D1E"/>
    <w:pPr>
      <w:keepNext/>
      <w:keepLines/>
      <w:numPr>
        <w:ilvl w:val="8"/>
        <w:numId w:val="15"/>
      </w:numPr>
      <w:pBdr>
        <w:top w:val="nil"/>
        <w:left w:val="nil"/>
        <w:bottom w:val="nil"/>
        <w:right w:val="nil"/>
        <w:between w:val="nil"/>
        <w:bar w:val="nil"/>
      </w:pBdr>
      <w:spacing w:before="40" w:line="240" w:lineRule="auto"/>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98F"/>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0E1D1E"/>
    <w:rPr>
      <w:rFonts w:ascii="Calibri" w:eastAsiaTheme="majorEastAsia" w:hAnsi="Calibri" w:cstheme="majorBidi"/>
      <w:sz w:val="32"/>
      <w:szCs w:val="32"/>
      <w:bdr w:val="nil"/>
      <w:lang w:val="da-DK"/>
    </w:rPr>
  </w:style>
  <w:style w:type="character" w:customStyle="1" w:styleId="Heading2Char">
    <w:name w:val="Heading 2 Char"/>
    <w:basedOn w:val="DefaultParagraphFont"/>
    <w:link w:val="Heading2"/>
    <w:uiPriority w:val="9"/>
    <w:rsid w:val="000E1D1E"/>
    <w:rPr>
      <w:rFonts w:asciiTheme="majorHAnsi" w:eastAsiaTheme="majorEastAsia" w:hAnsiTheme="majorHAnsi" w:cstheme="majorBidi"/>
      <w:color w:val="365F91" w:themeColor="accent1" w:themeShade="BF"/>
      <w:sz w:val="26"/>
      <w:szCs w:val="26"/>
      <w:bdr w:val="nil"/>
    </w:rPr>
  </w:style>
  <w:style w:type="character" w:customStyle="1" w:styleId="Heading3Char">
    <w:name w:val="Heading 3 Char"/>
    <w:basedOn w:val="DefaultParagraphFont"/>
    <w:link w:val="Heading3"/>
    <w:rsid w:val="000E1D1E"/>
    <w:rPr>
      <w:rFonts w:ascii="Calibri" w:eastAsia="Calibri" w:hAnsi="Calibri" w:cs="Calibri"/>
      <w:b/>
      <w:bCs/>
      <w:color w:val="9B6B39"/>
      <w:u w:color="9B6B39"/>
      <w:bdr w:val="nil"/>
    </w:rPr>
  </w:style>
  <w:style w:type="character" w:customStyle="1" w:styleId="Heading4Char">
    <w:name w:val="Heading 4 Char"/>
    <w:basedOn w:val="DefaultParagraphFont"/>
    <w:link w:val="Heading4"/>
    <w:uiPriority w:val="9"/>
    <w:rsid w:val="000E1D1E"/>
    <w:rPr>
      <w:rFonts w:asciiTheme="majorHAnsi" w:eastAsiaTheme="majorEastAsia" w:hAnsiTheme="majorHAnsi" w:cstheme="majorBidi"/>
      <w:i/>
      <w:iCs/>
      <w:color w:val="365F91" w:themeColor="accent1" w:themeShade="BF"/>
      <w:sz w:val="24"/>
      <w:szCs w:val="24"/>
      <w:bdr w:val="nil"/>
    </w:rPr>
  </w:style>
  <w:style w:type="character" w:customStyle="1" w:styleId="Heading5Char">
    <w:name w:val="Heading 5 Char"/>
    <w:basedOn w:val="DefaultParagraphFont"/>
    <w:link w:val="Heading5"/>
    <w:uiPriority w:val="9"/>
    <w:rsid w:val="000E1D1E"/>
    <w:rPr>
      <w:rFonts w:asciiTheme="majorHAnsi" w:eastAsiaTheme="majorEastAsia" w:hAnsiTheme="majorHAnsi" w:cstheme="majorBidi"/>
      <w:color w:val="365F91" w:themeColor="accent1" w:themeShade="BF"/>
      <w:sz w:val="24"/>
      <w:szCs w:val="24"/>
      <w:bdr w:val="nil"/>
    </w:rPr>
  </w:style>
  <w:style w:type="character" w:customStyle="1" w:styleId="Heading6Char">
    <w:name w:val="Heading 6 Char"/>
    <w:basedOn w:val="DefaultParagraphFont"/>
    <w:link w:val="Heading6"/>
    <w:uiPriority w:val="9"/>
    <w:rsid w:val="000E1D1E"/>
    <w:rPr>
      <w:rFonts w:asciiTheme="majorHAnsi" w:eastAsiaTheme="majorEastAsia" w:hAnsiTheme="majorHAnsi" w:cstheme="majorBidi"/>
      <w:color w:val="243F60" w:themeColor="accent1" w:themeShade="7F"/>
      <w:sz w:val="24"/>
      <w:szCs w:val="24"/>
      <w:bdr w:val="nil"/>
    </w:rPr>
  </w:style>
  <w:style w:type="character" w:customStyle="1" w:styleId="Heading7Char">
    <w:name w:val="Heading 7 Char"/>
    <w:basedOn w:val="DefaultParagraphFont"/>
    <w:link w:val="Heading7"/>
    <w:uiPriority w:val="9"/>
    <w:semiHidden/>
    <w:rsid w:val="000E1D1E"/>
    <w:rPr>
      <w:rFonts w:asciiTheme="majorHAnsi" w:eastAsiaTheme="majorEastAsia" w:hAnsiTheme="majorHAnsi" w:cstheme="majorBidi"/>
      <w:i/>
      <w:iCs/>
      <w:color w:val="243F60" w:themeColor="accent1" w:themeShade="7F"/>
      <w:sz w:val="24"/>
      <w:szCs w:val="24"/>
      <w:bdr w:val="nil"/>
    </w:rPr>
  </w:style>
  <w:style w:type="character" w:customStyle="1" w:styleId="Heading8Char">
    <w:name w:val="Heading 8 Char"/>
    <w:basedOn w:val="DefaultParagraphFont"/>
    <w:link w:val="Heading8"/>
    <w:uiPriority w:val="9"/>
    <w:semiHidden/>
    <w:rsid w:val="000E1D1E"/>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0E1D1E"/>
    <w:rPr>
      <w:rFonts w:asciiTheme="majorHAnsi" w:eastAsiaTheme="majorEastAsia" w:hAnsiTheme="majorHAnsi" w:cstheme="majorBidi"/>
      <w:i/>
      <w:iCs/>
      <w:color w:val="272727" w:themeColor="text1" w:themeTint="D8"/>
      <w:sz w:val="21"/>
      <w:szCs w:val="21"/>
      <w:bdr w:val="nil"/>
    </w:rPr>
  </w:style>
  <w:style w:type="paragraph" w:customStyle="1" w:styleId="Body">
    <w:name w:val="Body"/>
    <w:rsid w:val="000E1D1E"/>
    <w:pPr>
      <w:pBdr>
        <w:top w:val="nil"/>
        <w:left w:val="nil"/>
        <w:bottom w:val="nil"/>
        <w:right w:val="nil"/>
        <w:between w:val="nil"/>
        <w:bar w:val="nil"/>
      </w:pBdr>
      <w:spacing w:after="18" w:line="270" w:lineRule="auto"/>
      <w:ind w:left="557" w:hanging="369"/>
    </w:pPr>
    <w:rPr>
      <w:rFonts w:ascii="Calibri" w:eastAsia="Calibri" w:hAnsi="Calibri" w:cs="Calibri"/>
      <w:color w:val="000000"/>
      <w:u w:color="000000"/>
      <w:bdr w:val="nil"/>
    </w:rPr>
  </w:style>
  <w:style w:type="paragraph" w:styleId="ListParagraph">
    <w:name w:val="List Paragraph"/>
    <w:rsid w:val="000E1D1E"/>
    <w:pPr>
      <w:pBdr>
        <w:top w:val="nil"/>
        <w:left w:val="nil"/>
        <w:bottom w:val="nil"/>
        <w:right w:val="nil"/>
        <w:between w:val="nil"/>
        <w:bar w:val="nil"/>
      </w:pBdr>
      <w:spacing w:after="18" w:line="270" w:lineRule="auto"/>
      <w:ind w:left="720" w:hanging="369"/>
    </w:pPr>
    <w:rPr>
      <w:rFonts w:ascii="Calibri" w:eastAsia="Calibri" w:hAnsi="Calibri" w:cs="Calibri"/>
      <w:color w:val="000000"/>
      <w:u w:color="000000"/>
      <w:bdr w:val="nil"/>
    </w:rPr>
  </w:style>
  <w:style w:type="numbering" w:customStyle="1" w:styleId="ImportedStyle12">
    <w:name w:val="Imported Style 12"/>
    <w:rsid w:val="000E1D1E"/>
    <w:pPr>
      <w:numPr>
        <w:numId w:val="1"/>
      </w:numPr>
    </w:pPr>
  </w:style>
  <w:style w:type="numbering" w:customStyle="1" w:styleId="ImportedStyle13">
    <w:name w:val="Imported Style 13"/>
    <w:rsid w:val="000E1D1E"/>
    <w:pPr>
      <w:numPr>
        <w:numId w:val="3"/>
      </w:numPr>
    </w:pPr>
  </w:style>
  <w:style w:type="numbering" w:customStyle="1" w:styleId="ImportedStyle130">
    <w:name w:val="Imported Style 13.0"/>
    <w:rsid w:val="000E1D1E"/>
    <w:pPr>
      <w:numPr>
        <w:numId w:val="6"/>
      </w:numPr>
    </w:pPr>
  </w:style>
  <w:style w:type="numbering" w:customStyle="1" w:styleId="ImportedStyle15">
    <w:name w:val="Imported Style 15"/>
    <w:rsid w:val="000E1D1E"/>
    <w:pPr>
      <w:numPr>
        <w:numId w:val="8"/>
      </w:numPr>
    </w:pPr>
  </w:style>
  <w:style w:type="numbering" w:customStyle="1" w:styleId="ImportedStyle16">
    <w:name w:val="Imported Style 16"/>
    <w:rsid w:val="000E1D1E"/>
    <w:pPr>
      <w:numPr>
        <w:numId w:val="10"/>
      </w:numPr>
    </w:pPr>
  </w:style>
  <w:style w:type="numbering" w:customStyle="1" w:styleId="ImportedStyle17">
    <w:name w:val="Imported Style 17"/>
    <w:rsid w:val="000E1D1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E1D1E"/>
    <w:pPr>
      <w:keepNext/>
      <w:keepLines/>
      <w:numPr>
        <w:numId w:val="15"/>
      </w:numPr>
      <w:pBdr>
        <w:top w:val="nil"/>
        <w:left w:val="nil"/>
        <w:bottom w:val="nil"/>
        <w:right w:val="nil"/>
        <w:between w:val="nil"/>
        <w:bar w:val="nil"/>
      </w:pBdr>
      <w:spacing w:before="240" w:line="240" w:lineRule="auto"/>
      <w:outlineLvl w:val="0"/>
    </w:pPr>
    <w:rPr>
      <w:rFonts w:ascii="Calibri" w:eastAsiaTheme="majorEastAsia" w:hAnsi="Calibri" w:cstheme="majorBidi"/>
      <w:sz w:val="32"/>
      <w:szCs w:val="32"/>
      <w:bdr w:val="nil"/>
      <w:lang w:val="da-DK"/>
    </w:rPr>
  </w:style>
  <w:style w:type="paragraph" w:styleId="Heading2">
    <w:name w:val="heading 2"/>
    <w:basedOn w:val="Normal"/>
    <w:next w:val="Normal"/>
    <w:link w:val="Heading2Char"/>
    <w:uiPriority w:val="9"/>
    <w:unhideWhenUsed/>
    <w:qFormat/>
    <w:rsid w:val="000E1D1E"/>
    <w:pPr>
      <w:keepNext/>
      <w:keepLines/>
      <w:numPr>
        <w:ilvl w:val="1"/>
        <w:numId w:val="15"/>
      </w:numPr>
      <w:pBdr>
        <w:top w:val="nil"/>
        <w:left w:val="nil"/>
        <w:bottom w:val="nil"/>
        <w:right w:val="nil"/>
        <w:between w:val="nil"/>
        <w:bar w:val="nil"/>
      </w:pBdr>
      <w:spacing w:before="40" w:line="240" w:lineRule="auto"/>
      <w:outlineLvl w:val="1"/>
    </w:pPr>
    <w:rPr>
      <w:rFonts w:asciiTheme="majorHAnsi" w:eastAsiaTheme="majorEastAsia" w:hAnsiTheme="majorHAnsi" w:cstheme="majorBidi"/>
      <w:color w:val="365F91" w:themeColor="accent1" w:themeShade="BF"/>
      <w:sz w:val="26"/>
      <w:szCs w:val="26"/>
      <w:bdr w:val="nil"/>
    </w:rPr>
  </w:style>
  <w:style w:type="paragraph" w:styleId="Heading3">
    <w:name w:val="heading 3"/>
    <w:next w:val="Body"/>
    <w:link w:val="Heading3Char"/>
    <w:rsid w:val="000E1D1E"/>
    <w:pPr>
      <w:keepNext/>
      <w:keepLines/>
      <w:numPr>
        <w:ilvl w:val="2"/>
        <w:numId w:val="15"/>
      </w:numPr>
      <w:pBdr>
        <w:top w:val="nil"/>
        <w:left w:val="nil"/>
        <w:bottom w:val="nil"/>
        <w:right w:val="nil"/>
        <w:between w:val="nil"/>
        <w:bar w:val="nil"/>
      </w:pBdr>
      <w:spacing w:after="32" w:line="265" w:lineRule="auto"/>
      <w:outlineLvl w:val="2"/>
    </w:pPr>
    <w:rPr>
      <w:rFonts w:ascii="Calibri" w:eastAsia="Calibri" w:hAnsi="Calibri" w:cs="Calibri"/>
      <w:b/>
      <w:bCs/>
      <w:color w:val="9B6B39"/>
      <w:u w:color="9B6B39"/>
      <w:bdr w:val="nil"/>
    </w:rPr>
  </w:style>
  <w:style w:type="paragraph" w:styleId="Heading4">
    <w:name w:val="heading 4"/>
    <w:basedOn w:val="Normal"/>
    <w:next w:val="Normal"/>
    <w:link w:val="Heading4Char"/>
    <w:uiPriority w:val="9"/>
    <w:unhideWhenUsed/>
    <w:qFormat/>
    <w:rsid w:val="000E1D1E"/>
    <w:pPr>
      <w:keepNext/>
      <w:keepLines/>
      <w:numPr>
        <w:ilvl w:val="3"/>
        <w:numId w:val="15"/>
      </w:numPr>
      <w:pBdr>
        <w:top w:val="nil"/>
        <w:left w:val="nil"/>
        <w:bottom w:val="nil"/>
        <w:right w:val="nil"/>
        <w:between w:val="nil"/>
        <w:bar w:val="nil"/>
      </w:pBdr>
      <w:spacing w:before="40" w:line="240" w:lineRule="auto"/>
      <w:outlineLvl w:val="3"/>
    </w:pPr>
    <w:rPr>
      <w:rFonts w:asciiTheme="majorHAnsi" w:eastAsiaTheme="majorEastAsia" w:hAnsiTheme="majorHAnsi" w:cstheme="majorBidi"/>
      <w:i/>
      <w:iCs/>
      <w:color w:val="365F91" w:themeColor="accent1" w:themeShade="BF"/>
      <w:sz w:val="24"/>
      <w:szCs w:val="24"/>
      <w:bdr w:val="nil"/>
    </w:rPr>
  </w:style>
  <w:style w:type="paragraph" w:styleId="Heading5">
    <w:name w:val="heading 5"/>
    <w:basedOn w:val="Normal"/>
    <w:next w:val="Normal"/>
    <w:link w:val="Heading5Char"/>
    <w:uiPriority w:val="9"/>
    <w:unhideWhenUsed/>
    <w:qFormat/>
    <w:rsid w:val="000E1D1E"/>
    <w:pPr>
      <w:keepNext/>
      <w:keepLines/>
      <w:numPr>
        <w:ilvl w:val="4"/>
        <w:numId w:val="15"/>
      </w:numPr>
      <w:pBdr>
        <w:top w:val="nil"/>
        <w:left w:val="nil"/>
        <w:bottom w:val="nil"/>
        <w:right w:val="nil"/>
        <w:between w:val="nil"/>
        <w:bar w:val="nil"/>
      </w:pBdr>
      <w:spacing w:before="40" w:line="240" w:lineRule="auto"/>
      <w:outlineLvl w:val="4"/>
    </w:pPr>
    <w:rPr>
      <w:rFonts w:asciiTheme="majorHAnsi" w:eastAsiaTheme="majorEastAsia" w:hAnsiTheme="majorHAnsi" w:cstheme="majorBidi"/>
      <w:color w:val="365F91" w:themeColor="accent1" w:themeShade="BF"/>
      <w:sz w:val="24"/>
      <w:szCs w:val="24"/>
      <w:bdr w:val="nil"/>
    </w:rPr>
  </w:style>
  <w:style w:type="paragraph" w:styleId="Heading6">
    <w:name w:val="heading 6"/>
    <w:basedOn w:val="Normal"/>
    <w:next w:val="Normal"/>
    <w:link w:val="Heading6Char"/>
    <w:uiPriority w:val="9"/>
    <w:unhideWhenUsed/>
    <w:qFormat/>
    <w:rsid w:val="000E1D1E"/>
    <w:pPr>
      <w:keepNext/>
      <w:keepLines/>
      <w:numPr>
        <w:ilvl w:val="5"/>
        <w:numId w:val="15"/>
      </w:numPr>
      <w:pBdr>
        <w:top w:val="nil"/>
        <w:left w:val="nil"/>
        <w:bottom w:val="nil"/>
        <w:right w:val="nil"/>
        <w:between w:val="nil"/>
        <w:bar w:val="nil"/>
      </w:pBdr>
      <w:spacing w:before="40" w:line="240" w:lineRule="auto"/>
      <w:outlineLvl w:val="5"/>
    </w:pPr>
    <w:rPr>
      <w:rFonts w:asciiTheme="majorHAnsi" w:eastAsiaTheme="majorEastAsia" w:hAnsiTheme="majorHAnsi" w:cstheme="majorBidi"/>
      <w:color w:val="243F60" w:themeColor="accent1" w:themeShade="7F"/>
      <w:sz w:val="24"/>
      <w:szCs w:val="24"/>
      <w:bdr w:val="nil"/>
    </w:rPr>
  </w:style>
  <w:style w:type="paragraph" w:styleId="Heading7">
    <w:name w:val="heading 7"/>
    <w:basedOn w:val="Normal"/>
    <w:next w:val="Normal"/>
    <w:link w:val="Heading7Char"/>
    <w:uiPriority w:val="9"/>
    <w:semiHidden/>
    <w:unhideWhenUsed/>
    <w:qFormat/>
    <w:rsid w:val="000E1D1E"/>
    <w:pPr>
      <w:keepNext/>
      <w:keepLines/>
      <w:numPr>
        <w:ilvl w:val="6"/>
        <w:numId w:val="15"/>
      </w:numPr>
      <w:pBdr>
        <w:top w:val="nil"/>
        <w:left w:val="nil"/>
        <w:bottom w:val="nil"/>
        <w:right w:val="nil"/>
        <w:between w:val="nil"/>
        <w:bar w:val="nil"/>
      </w:pBdr>
      <w:spacing w:before="40" w:line="240" w:lineRule="auto"/>
      <w:outlineLvl w:val="6"/>
    </w:pPr>
    <w:rPr>
      <w:rFonts w:asciiTheme="majorHAnsi" w:eastAsiaTheme="majorEastAsia" w:hAnsiTheme="majorHAnsi" w:cstheme="majorBidi"/>
      <w:i/>
      <w:iCs/>
      <w:color w:val="243F60" w:themeColor="accent1" w:themeShade="7F"/>
      <w:sz w:val="24"/>
      <w:szCs w:val="24"/>
      <w:bdr w:val="nil"/>
    </w:rPr>
  </w:style>
  <w:style w:type="paragraph" w:styleId="Heading8">
    <w:name w:val="heading 8"/>
    <w:basedOn w:val="Normal"/>
    <w:next w:val="Normal"/>
    <w:link w:val="Heading8Char"/>
    <w:uiPriority w:val="9"/>
    <w:semiHidden/>
    <w:unhideWhenUsed/>
    <w:qFormat/>
    <w:rsid w:val="000E1D1E"/>
    <w:pPr>
      <w:keepNext/>
      <w:keepLines/>
      <w:numPr>
        <w:ilvl w:val="7"/>
        <w:numId w:val="15"/>
      </w:numPr>
      <w:pBdr>
        <w:top w:val="nil"/>
        <w:left w:val="nil"/>
        <w:bottom w:val="nil"/>
        <w:right w:val="nil"/>
        <w:between w:val="nil"/>
        <w:bar w:val="nil"/>
      </w:pBdr>
      <w:spacing w:before="40" w:line="240" w:lineRule="auto"/>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0E1D1E"/>
    <w:pPr>
      <w:keepNext/>
      <w:keepLines/>
      <w:numPr>
        <w:ilvl w:val="8"/>
        <w:numId w:val="15"/>
      </w:numPr>
      <w:pBdr>
        <w:top w:val="nil"/>
        <w:left w:val="nil"/>
        <w:bottom w:val="nil"/>
        <w:right w:val="nil"/>
        <w:between w:val="nil"/>
        <w:bar w:val="nil"/>
      </w:pBdr>
      <w:spacing w:before="40" w:line="240" w:lineRule="auto"/>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98F"/>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0E1D1E"/>
    <w:rPr>
      <w:rFonts w:ascii="Calibri" w:eastAsiaTheme="majorEastAsia" w:hAnsi="Calibri" w:cstheme="majorBidi"/>
      <w:sz w:val="32"/>
      <w:szCs w:val="32"/>
      <w:bdr w:val="nil"/>
      <w:lang w:val="da-DK"/>
    </w:rPr>
  </w:style>
  <w:style w:type="character" w:customStyle="1" w:styleId="Heading2Char">
    <w:name w:val="Heading 2 Char"/>
    <w:basedOn w:val="DefaultParagraphFont"/>
    <w:link w:val="Heading2"/>
    <w:uiPriority w:val="9"/>
    <w:rsid w:val="000E1D1E"/>
    <w:rPr>
      <w:rFonts w:asciiTheme="majorHAnsi" w:eastAsiaTheme="majorEastAsia" w:hAnsiTheme="majorHAnsi" w:cstheme="majorBidi"/>
      <w:color w:val="365F91" w:themeColor="accent1" w:themeShade="BF"/>
      <w:sz w:val="26"/>
      <w:szCs w:val="26"/>
      <w:bdr w:val="nil"/>
    </w:rPr>
  </w:style>
  <w:style w:type="character" w:customStyle="1" w:styleId="Heading3Char">
    <w:name w:val="Heading 3 Char"/>
    <w:basedOn w:val="DefaultParagraphFont"/>
    <w:link w:val="Heading3"/>
    <w:rsid w:val="000E1D1E"/>
    <w:rPr>
      <w:rFonts w:ascii="Calibri" w:eastAsia="Calibri" w:hAnsi="Calibri" w:cs="Calibri"/>
      <w:b/>
      <w:bCs/>
      <w:color w:val="9B6B39"/>
      <w:u w:color="9B6B39"/>
      <w:bdr w:val="nil"/>
    </w:rPr>
  </w:style>
  <w:style w:type="character" w:customStyle="1" w:styleId="Heading4Char">
    <w:name w:val="Heading 4 Char"/>
    <w:basedOn w:val="DefaultParagraphFont"/>
    <w:link w:val="Heading4"/>
    <w:uiPriority w:val="9"/>
    <w:rsid w:val="000E1D1E"/>
    <w:rPr>
      <w:rFonts w:asciiTheme="majorHAnsi" w:eastAsiaTheme="majorEastAsia" w:hAnsiTheme="majorHAnsi" w:cstheme="majorBidi"/>
      <w:i/>
      <w:iCs/>
      <w:color w:val="365F91" w:themeColor="accent1" w:themeShade="BF"/>
      <w:sz w:val="24"/>
      <w:szCs w:val="24"/>
      <w:bdr w:val="nil"/>
    </w:rPr>
  </w:style>
  <w:style w:type="character" w:customStyle="1" w:styleId="Heading5Char">
    <w:name w:val="Heading 5 Char"/>
    <w:basedOn w:val="DefaultParagraphFont"/>
    <w:link w:val="Heading5"/>
    <w:uiPriority w:val="9"/>
    <w:rsid w:val="000E1D1E"/>
    <w:rPr>
      <w:rFonts w:asciiTheme="majorHAnsi" w:eastAsiaTheme="majorEastAsia" w:hAnsiTheme="majorHAnsi" w:cstheme="majorBidi"/>
      <w:color w:val="365F91" w:themeColor="accent1" w:themeShade="BF"/>
      <w:sz w:val="24"/>
      <w:szCs w:val="24"/>
      <w:bdr w:val="nil"/>
    </w:rPr>
  </w:style>
  <w:style w:type="character" w:customStyle="1" w:styleId="Heading6Char">
    <w:name w:val="Heading 6 Char"/>
    <w:basedOn w:val="DefaultParagraphFont"/>
    <w:link w:val="Heading6"/>
    <w:uiPriority w:val="9"/>
    <w:rsid w:val="000E1D1E"/>
    <w:rPr>
      <w:rFonts w:asciiTheme="majorHAnsi" w:eastAsiaTheme="majorEastAsia" w:hAnsiTheme="majorHAnsi" w:cstheme="majorBidi"/>
      <w:color w:val="243F60" w:themeColor="accent1" w:themeShade="7F"/>
      <w:sz w:val="24"/>
      <w:szCs w:val="24"/>
      <w:bdr w:val="nil"/>
    </w:rPr>
  </w:style>
  <w:style w:type="character" w:customStyle="1" w:styleId="Heading7Char">
    <w:name w:val="Heading 7 Char"/>
    <w:basedOn w:val="DefaultParagraphFont"/>
    <w:link w:val="Heading7"/>
    <w:uiPriority w:val="9"/>
    <w:semiHidden/>
    <w:rsid w:val="000E1D1E"/>
    <w:rPr>
      <w:rFonts w:asciiTheme="majorHAnsi" w:eastAsiaTheme="majorEastAsia" w:hAnsiTheme="majorHAnsi" w:cstheme="majorBidi"/>
      <w:i/>
      <w:iCs/>
      <w:color w:val="243F60" w:themeColor="accent1" w:themeShade="7F"/>
      <w:sz w:val="24"/>
      <w:szCs w:val="24"/>
      <w:bdr w:val="nil"/>
    </w:rPr>
  </w:style>
  <w:style w:type="character" w:customStyle="1" w:styleId="Heading8Char">
    <w:name w:val="Heading 8 Char"/>
    <w:basedOn w:val="DefaultParagraphFont"/>
    <w:link w:val="Heading8"/>
    <w:uiPriority w:val="9"/>
    <w:semiHidden/>
    <w:rsid w:val="000E1D1E"/>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0E1D1E"/>
    <w:rPr>
      <w:rFonts w:asciiTheme="majorHAnsi" w:eastAsiaTheme="majorEastAsia" w:hAnsiTheme="majorHAnsi" w:cstheme="majorBidi"/>
      <w:i/>
      <w:iCs/>
      <w:color w:val="272727" w:themeColor="text1" w:themeTint="D8"/>
      <w:sz w:val="21"/>
      <w:szCs w:val="21"/>
      <w:bdr w:val="nil"/>
    </w:rPr>
  </w:style>
  <w:style w:type="paragraph" w:customStyle="1" w:styleId="Body">
    <w:name w:val="Body"/>
    <w:rsid w:val="000E1D1E"/>
    <w:pPr>
      <w:pBdr>
        <w:top w:val="nil"/>
        <w:left w:val="nil"/>
        <w:bottom w:val="nil"/>
        <w:right w:val="nil"/>
        <w:between w:val="nil"/>
        <w:bar w:val="nil"/>
      </w:pBdr>
      <w:spacing w:after="18" w:line="270" w:lineRule="auto"/>
      <w:ind w:left="557" w:hanging="369"/>
    </w:pPr>
    <w:rPr>
      <w:rFonts w:ascii="Calibri" w:eastAsia="Calibri" w:hAnsi="Calibri" w:cs="Calibri"/>
      <w:color w:val="000000"/>
      <w:u w:color="000000"/>
      <w:bdr w:val="nil"/>
    </w:rPr>
  </w:style>
  <w:style w:type="paragraph" w:styleId="ListParagraph">
    <w:name w:val="List Paragraph"/>
    <w:rsid w:val="000E1D1E"/>
    <w:pPr>
      <w:pBdr>
        <w:top w:val="nil"/>
        <w:left w:val="nil"/>
        <w:bottom w:val="nil"/>
        <w:right w:val="nil"/>
        <w:between w:val="nil"/>
        <w:bar w:val="nil"/>
      </w:pBdr>
      <w:spacing w:after="18" w:line="270" w:lineRule="auto"/>
      <w:ind w:left="720" w:hanging="369"/>
    </w:pPr>
    <w:rPr>
      <w:rFonts w:ascii="Calibri" w:eastAsia="Calibri" w:hAnsi="Calibri" w:cs="Calibri"/>
      <w:color w:val="000000"/>
      <w:u w:color="000000"/>
      <w:bdr w:val="nil"/>
    </w:rPr>
  </w:style>
  <w:style w:type="numbering" w:customStyle="1" w:styleId="ImportedStyle12">
    <w:name w:val="Imported Style 12"/>
    <w:rsid w:val="000E1D1E"/>
    <w:pPr>
      <w:numPr>
        <w:numId w:val="1"/>
      </w:numPr>
    </w:pPr>
  </w:style>
  <w:style w:type="numbering" w:customStyle="1" w:styleId="ImportedStyle13">
    <w:name w:val="Imported Style 13"/>
    <w:rsid w:val="000E1D1E"/>
    <w:pPr>
      <w:numPr>
        <w:numId w:val="3"/>
      </w:numPr>
    </w:pPr>
  </w:style>
  <w:style w:type="numbering" w:customStyle="1" w:styleId="ImportedStyle130">
    <w:name w:val="Imported Style 13.0"/>
    <w:rsid w:val="000E1D1E"/>
    <w:pPr>
      <w:numPr>
        <w:numId w:val="6"/>
      </w:numPr>
    </w:pPr>
  </w:style>
  <w:style w:type="numbering" w:customStyle="1" w:styleId="ImportedStyle15">
    <w:name w:val="Imported Style 15"/>
    <w:rsid w:val="000E1D1E"/>
    <w:pPr>
      <w:numPr>
        <w:numId w:val="8"/>
      </w:numPr>
    </w:pPr>
  </w:style>
  <w:style w:type="numbering" w:customStyle="1" w:styleId="ImportedStyle16">
    <w:name w:val="Imported Style 16"/>
    <w:rsid w:val="000E1D1E"/>
    <w:pPr>
      <w:numPr>
        <w:numId w:val="10"/>
      </w:numPr>
    </w:pPr>
  </w:style>
  <w:style w:type="numbering" w:customStyle="1" w:styleId="ImportedStyle17">
    <w:name w:val="Imported Style 17"/>
    <w:rsid w:val="000E1D1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DeMarsh</dc:creator>
  <cp:lastModifiedBy>Melanie Sullivan</cp:lastModifiedBy>
  <cp:revision>2</cp:revision>
  <dcterms:created xsi:type="dcterms:W3CDTF">2019-07-11T15:17:00Z</dcterms:created>
  <dcterms:modified xsi:type="dcterms:W3CDTF">2019-07-11T15:17:00Z</dcterms:modified>
</cp:coreProperties>
</file>