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drawing>
          <wp:inline distT="0" distB="0" distL="0" distR="0">
            <wp:extent cx="2230755" cy="139885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13988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Scituate Community Television Advisory Board </w:t>
      </w:r>
      <w:r>
        <w:rPr>
          <w:b w:val="1"/>
          <w:bCs w:val="1"/>
          <w:rtl w:val="0"/>
          <w:lang w:val="en-US"/>
        </w:rPr>
        <w:t>Minutes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Tuesday March 15th</w:t>
      </w:r>
      <w:r>
        <w:rPr>
          <w:b w:val="1"/>
          <w:bCs w:val="1"/>
          <w:rtl w:val="0"/>
        </w:rPr>
        <w:t xml:space="preserve"> 2016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5:00 PM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Selectmen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en-US"/>
        </w:rPr>
        <w:t>s Hearing Room, Town Hall</w:t>
      </w:r>
    </w:p>
    <w:p>
      <w:pPr>
        <w:pStyle w:val="Body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  <w:lang w:val="en-US"/>
        </w:rPr>
        <w:t>Scituate Community TV Advisory Board Minutes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  <w:lang w:val="en-US"/>
        </w:rPr>
        <w:t>Tuesday March 15, 2016-5pm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  <w:lang w:val="en-US"/>
        </w:rPr>
        <w:t>Selectmen's Hearing Room, Town Hall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  <w:lang w:val="en-US"/>
        </w:rPr>
        <w:t>1. Meeting called to order at 5:26pm. In attendance: Rich Long, Al Bangert and Mike Davis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  <w:lang w:val="en-US"/>
        </w:rPr>
        <w:t>2. Agenda accepted and seconded as written.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  <w:lang w:val="en-US"/>
        </w:rPr>
        <w:t>3. Meeting minutes from December 15, 2015 accepted and seconded as written.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  <w:lang w:val="en-US"/>
        </w:rPr>
        <w:t>4. Discussion regarding Comcast's origination points committment and "hub" relocation to the HS studio moved to next meeting in the absence of John Roser, SCTV Executive Director.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  <w:lang w:val="en-US"/>
        </w:rPr>
        <w:t xml:space="preserve">In preparation for the Comcast license renewal process, Town Administrator Tricia Vinchesi, contacted some local town administrators re: who they use for legal counsel for these proceedings. </w:t>
      </w:r>
      <w:r>
        <w:rPr>
          <w:rFonts w:ascii="Arial" w:hAnsi="Arial" w:hint="default"/>
          <w:sz w:val="32"/>
          <w:szCs w:val="32"/>
          <w:rtl w:val="0"/>
        </w:rPr>
        <w:t> </w:t>
      </w:r>
      <w:r>
        <w:rPr>
          <w:rFonts w:ascii="Arial" w:hAnsi="Arial"/>
          <w:sz w:val="32"/>
          <w:szCs w:val="32"/>
          <w:rtl w:val="0"/>
          <w:lang w:val="en-US"/>
        </w:rPr>
        <w:t>Atty William Solomon will be retained for our town process and guidance. Page 2 of Atty Solomon's "Scope of Service" overview shows his estimate of hours and fees based on those estimates.</w:t>
      </w:r>
      <w:r>
        <w:rPr>
          <w:rFonts w:ascii="Arial" w:hAnsi="Arial" w:hint="default"/>
          <w:sz w:val="32"/>
          <w:szCs w:val="32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  <w:lang w:val="en-US"/>
        </w:rPr>
        <w:t>Executive Director update will be included at our next accelerated meeting.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  <w:lang w:val="en-US"/>
        </w:rPr>
        <w:t>Al Bangert reviewed Comcast's renewal process. A group, selected by the Board of Selectmen, as the cable licensing committee. Rich Long will be a member of this committee.</w:t>
      </w:r>
      <w:r>
        <w:rPr>
          <w:rFonts w:ascii="Arial" w:hAnsi="Arial" w:hint="default"/>
          <w:sz w:val="32"/>
          <w:szCs w:val="32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  <w:lang w:val="en-US"/>
        </w:rPr>
        <w:t>Other business, none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  <w:lang w:val="en-US"/>
        </w:rPr>
        <w:t>Rich Long moved to adjourn the meeting at 6:10pm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  <w:lang w:val="en-US"/>
        </w:rPr>
        <w:t>Next meeting Tuesday April 26, 2016, BOS meeting room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  <w:lang w:val="en-US"/>
        </w:rPr>
        <w:t>This is an accelerated scheduled meeting to include Executive Director John Roser, who was unable to be at our March session.</w:t>
      </w:r>
      <w:r>
        <w:rPr>
          <w:rFonts w:ascii="Arial" w:hAnsi="Arial" w:hint="default"/>
          <w:sz w:val="32"/>
          <w:szCs w:val="32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  <w:lang w:val="en-US"/>
        </w:rPr>
        <w:t>Respectfully submitted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  <w:lang w:val="en-US"/>
        </w:rPr>
        <w:t>Sent from Mike's iPad WA1MAD</w:t>
      </w:r>
    </w:p>
    <w:sectPr>
      <w:headerReference w:type="default" r:id="rId5"/>
      <w:footerReference w:type="default" r:id="rId6"/>
      <w:pgSz w:w="12240" w:h="15840" w:orient="portrait"/>
      <w:pgMar w:top="108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